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517425"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3746B8">
        <w:rPr>
          <w:rFonts w:ascii="Arial" w:hAnsi="Arial"/>
          <w:b/>
        </w:rPr>
        <w:t>01-06-25/01</w:t>
      </w:r>
    </w:p>
    <w:p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517425" w:rsidRPr="009E39A4">
        <w:rPr>
          <w:rFonts w:ascii="Arial" w:hAnsi="Arial" w:cs="Arial"/>
          <w:b/>
          <w:bCs/>
          <w:sz w:val="20"/>
          <w:szCs w:val="20"/>
        </w:rPr>
        <w:t>«</w:t>
      </w:r>
      <w:r w:rsidR="003746B8">
        <w:rPr>
          <w:rFonts w:ascii="Arial" w:hAnsi="Arial" w:cs="Arial"/>
          <w:b/>
          <w:bCs/>
          <w:sz w:val="20"/>
          <w:szCs w:val="20"/>
        </w:rPr>
        <w:t>25</w:t>
      </w:r>
      <w:r w:rsidR="00517425" w:rsidRPr="009E39A4">
        <w:rPr>
          <w:rFonts w:ascii="Arial" w:hAnsi="Arial" w:cs="Arial"/>
          <w:b/>
          <w:bCs/>
          <w:sz w:val="20"/>
          <w:szCs w:val="20"/>
        </w:rPr>
        <w:t xml:space="preserve">» </w:t>
      </w:r>
      <w:r w:rsidR="003746B8">
        <w:rPr>
          <w:rFonts w:ascii="Arial" w:hAnsi="Arial" w:cs="Arial"/>
          <w:b/>
          <w:bCs/>
          <w:sz w:val="20"/>
          <w:szCs w:val="20"/>
        </w:rPr>
        <w:t>июня</w:t>
      </w:r>
      <w:r w:rsidR="00AB1524">
        <w:rPr>
          <w:rFonts w:ascii="Arial" w:hAnsi="Arial" w:cs="Arial"/>
          <w:b/>
          <w:bCs/>
          <w:sz w:val="20"/>
          <w:szCs w:val="20"/>
        </w:rPr>
        <w:t xml:space="preserve"> </w:t>
      </w:r>
      <w:r w:rsidR="00EC3677">
        <w:rPr>
          <w:rFonts w:ascii="Arial" w:hAnsi="Arial"/>
          <w:b/>
          <w:sz w:val="20"/>
        </w:rPr>
        <w:t>2021</w:t>
      </w:r>
      <w:r w:rsidR="00D43019" w:rsidRPr="009E39A4">
        <w:rPr>
          <w:rFonts w:ascii="Arial" w:hAnsi="Arial"/>
          <w:b/>
          <w:sz w:val="20"/>
        </w:rPr>
        <w:t xml:space="preserve"> </w:t>
      </w:r>
      <w:r w:rsidRPr="009E39A4">
        <w:rPr>
          <w:rFonts w:ascii="Arial" w:hAnsi="Arial"/>
          <w:b/>
          <w:sz w:val="20"/>
        </w:rPr>
        <w:t>года</w:t>
      </w:r>
    </w:p>
    <w:p w:rsidR="007B7089" w:rsidRPr="009E39A4" w:rsidRDefault="007B7089" w:rsidP="007B7089">
      <w:pPr>
        <w:rPr>
          <w:rFonts w:ascii="Arial" w:hAnsi="Arial"/>
        </w:rPr>
      </w:pP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«Бест Эффортс Банк»</w:t>
      </w:r>
    </w:p>
    <w:p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3746B8" w:rsidRPr="009E39A4">
        <w:rPr>
          <w:rFonts w:ascii="Arial" w:hAnsi="Arial"/>
          <w:b/>
        </w:rPr>
        <w:t xml:space="preserve">№ </w:t>
      </w:r>
      <w:r w:rsidR="003746B8">
        <w:rPr>
          <w:rFonts w:ascii="Arial" w:hAnsi="Arial"/>
          <w:b/>
        </w:rPr>
        <w:t>01-06-25/01</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6836B3" w:rsidRDefault="006836B3" w:rsidP="00412961">
      <w:pPr>
        <w:tabs>
          <w:tab w:val="left" w:pos="1134"/>
        </w:tabs>
        <w:ind w:firstLine="567"/>
        <w:jc w:val="center"/>
        <w:rPr>
          <w:rFonts w:ascii="Arial" w:hAnsi="Arial"/>
          <w:b/>
          <w:lang w:val="en-US"/>
        </w:rPr>
      </w:pPr>
      <w:r w:rsidRPr="009E39A4">
        <w:rPr>
          <w:rFonts w:ascii="Arial" w:hAnsi="Arial"/>
          <w:b/>
        </w:rPr>
        <w:t>202</w:t>
      </w:r>
      <w:r>
        <w:rPr>
          <w:rFonts w:ascii="Arial" w:hAnsi="Arial"/>
          <w:b/>
          <w:lang w:val="en-US"/>
        </w:rPr>
        <w:t>1</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0149BF" w:rsidP="009E39A4">
      <w:pPr>
        <w:pStyle w:val="11"/>
        <w:rPr>
          <w:rFonts w:asciiTheme="minorHAnsi" w:eastAsiaTheme="minorEastAsia" w:hAnsiTheme="minorHAnsi" w:cstheme="minorBidi"/>
          <w:color w:val="auto"/>
          <w:sz w:val="22"/>
          <w:szCs w:val="22"/>
        </w:rPr>
      </w:pPr>
      <w:r w:rsidRPr="009E39A4">
        <w:rPr>
          <w:rFonts w:eastAsia="MS Gothic"/>
          <w:color w:val="auto"/>
        </w:rPr>
        <w:lastRenderedPageBreak/>
        <w:fldChar w:fldCharType="begin"/>
      </w:r>
      <w:r w:rsidR="00182CB7" w:rsidRPr="009E39A4">
        <w:rPr>
          <w:color w:val="auto"/>
        </w:rPr>
        <w:instrText xml:space="preserve"> TOC \o "1-3" \h \z \u </w:instrText>
      </w:r>
      <w:r w:rsidRPr="009E39A4">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sidR="000149BF">
          <w:rPr>
            <w:noProof/>
            <w:webHidden/>
          </w:rPr>
          <w:fldChar w:fldCharType="begin"/>
        </w:r>
        <w:r w:rsidR="009E39A4">
          <w:rPr>
            <w:noProof/>
            <w:webHidden/>
          </w:rPr>
          <w:instrText xml:space="preserve"> PAGEREF _Toc58836595 \h </w:instrText>
        </w:r>
        <w:r w:rsidR="000149BF">
          <w:rPr>
            <w:noProof/>
            <w:webHidden/>
          </w:rPr>
        </w:r>
        <w:r w:rsidR="000149BF">
          <w:rPr>
            <w:noProof/>
            <w:webHidden/>
          </w:rPr>
          <w:fldChar w:fldCharType="separate"/>
        </w:r>
        <w:r w:rsidR="009E39A4">
          <w:rPr>
            <w:noProof/>
            <w:webHidden/>
          </w:rPr>
          <w:t>4</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sidR="000149BF">
          <w:rPr>
            <w:noProof/>
            <w:webHidden/>
          </w:rPr>
          <w:fldChar w:fldCharType="begin"/>
        </w:r>
        <w:r w:rsidR="009E39A4">
          <w:rPr>
            <w:noProof/>
            <w:webHidden/>
          </w:rPr>
          <w:instrText xml:space="preserve"> PAGEREF _Toc58836596 \h </w:instrText>
        </w:r>
        <w:r w:rsidR="000149BF">
          <w:rPr>
            <w:noProof/>
            <w:webHidden/>
          </w:rPr>
        </w:r>
        <w:r w:rsidR="000149BF">
          <w:rPr>
            <w:noProof/>
            <w:webHidden/>
          </w:rPr>
          <w:fldChar w:fldCharType="separate"/>
        </w:r>
        <w:r w:rsidR="009E39A4">
          <w:rPr>
            <w:noProof/>
            <w:webHidden/>
          </w:rPr>
          <w:t>9</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sidR="000149BF">
          <w:rPr>
            <w:webHidden/>
          </w:rPr>
          <w:fldChar w:fldCharType="begin"/>
        </w:r>
        <w:r w:rsidR="009E39A4">
          <w:rPr>
            <w:webHidden/>
          </w:rPr>
          <w:instrText xml:space="preserve"> PAGEREF _Toc58836597 \h </w:instrText>
        </w:r>
        <w:r w:rsidR="000149BF">
          <w:rPr>
            <w:webHidden/>
          </w:rPr>
        </w:r>
        <w:r w:rsidR="000149BF">
          <w:rPr>
            <w:webHidden/>
          </w:rPr>
          <w:fldChar w:fldCharType="separate"/>
        </w:r>
        <w:r w:rsidR="009E39A4">
          <w:rPr>
            <w:webHidden/>
          </w:rPr>
          <w:t>13</w:t>
        </w:r>
        <w:r w:rsidR="000149BF">
          <w:rPr>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sidR="000149BF">
          <w:rPr>
            <w:noProof/>
            <w:webHidden/>
          </w:rPr>
          <w:fldChar w:fldCharType="begin"/>
        </w:r>
        <w:r w:rsidR="009E39A4">
          <w:rPr>
            <w:noProof/>
            <w:webHidden/>
          </w:rPr>
          <w:instrText xml:space="preserve"> PAGEREF _Toc58836598 \h </w:instrText>
        </w:r>
        <w:r w:rsidR="000149BF">
          <w:rPr>
            <w:noProof/>
            <w:webHidden/>
          </w:rPr>
        </w:r>
        <w:r w:rsidR="000149BF">
          <w:rPr>
            <w:noProof/>
            <w:webHidden/>
          </w:rPr>
          <w:fldChar w:fldCharType="separate"/>
        </w:r>
        <w:r w:rsidR="009E39A4">
          <w:rPr>
            <w:noProof/>
            <w:webHidden/>
          </w:rPr>
          <w:t>13</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sidR="000149BF">
          <w:rPr>
            <w:noProof/>
            <w:webHidden/>
          </w:rPr>
          <w:fldChar w:fldCharType="begin"/>
        </w:r>
        <w:r w:rsidR="009E39A4">
          <w:rPr>
            <w:noProof/>
            <w:webHidden/>
          </w:rPr>
          <w:instrText xml:space="preserve"> PAGEREF _Toc58836599 \h </w:instrText>
        </w:r>
        <w:r w:rsidR="000149BF">
          <w:rPr>
            <w:noProof/>
            <w:webHidden/>
          </w:rPr>
        </w:r>
        <w:r w:rsidR="000149BF">
          <w:rPr>
            <w:noProof/>
            <w:webHidden/>
          </w:rPr>
          <w:fldChar w:fldCharType="separate"/>
        </w:r>
        <w:r w:rsidR="009E39A4">
          <w:rPr>
            <w:noProof/>
            <w:webHidden/>
          </w:rPr>
          <w:t>14</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sidR="000149BF">
          <w:rPr>
            <w:noProof/>
            <w:webHidden/>
          </w:rPr>
          <w:fldChar w:fldCharType="begin"/>
        </w:r>
        <w:r w:rsidR="009E39A4">
          <w:rPr>
            <w:noProof/>
            <w:webHidden/>
          </w:rPr>
          <w:instrText xml:space="preserve"> PAGEREF _Toc58836600 \h </w:instrText>
        </w:r>
        <w:r w:rsidR="000149BF">
          <w:rPr>
            <w:noProof/>
            <w:webHidden/>
          </w:rPr>
        </w:r>
        <w:r w:rsidR="000149BF">
          <w:rPr>
            <w:noProof/>
            <w:webHidden/>
          </w:rPr>
          <w:fldChar w:fldCharType="separate"/>
        </w:r>
        <w:r w:rsidR="009E39A4">
          <w:rPr>
            <w:noProof/>
            <w:webHidden/>
          </w:rPr>
          <w:t>2</w:t>
        </w:r>
        <w:r w:rsidR="007255E9">
          <w:rPr>
            <w:noProof/>
            <w:webHidden/>
          </w:rPr>
          <w:t>5</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sidR="000149BF">
          <w:rPr>
            <w:noProof/>
            <w:webHidden/>
          </w:rPr>
          <w:fldChar w:fldCharType="begin"/>
        </w:r>
        <w:r w:rsidR="009E39A4">
          <w:rPr>
            <w:noProof/>
            <w:webHidden/>
          </w:rPr>
          <w:instrText xml:space="preserve"> PAGEREF _Toc58836601 \h </w:instrText>
        </w:r>
        <w:r w:rsidR="000149BF">
          <w:rPr>
            <w:noProof/>
            <w:webHidden/>
          </w:rPr>
        </w:r>
        <w:r w:rsidR="000149BF">
          <w:rPr>
            <w:noProof/>
            <w:webHidden/>
          </w:rPr>
          <w:fldChar w:fldCharType="separate"/>
        </w:r>
        <w:r w:rsidR="009E39A4">
          <w:rPr>
            <w:noProof/>
            <w:webHidden/>
          </w:rPr>
          <w:t>2</w:t>
        </w:r>
        <w:r w:rsidR="007255E9">
          <w:rPr>
            <w:noProof/>
            <w:webHidden/>
          </w:rPr>
          <w:t>7</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sidR="000149BF">
          <w:rPr>
            <w:noProof/>
            <w:webHidden/>
          </w:rPr>
          <w:fldChar w:fldCharType="begin"/>
        </w:r>
        <w:r w:rsidR="009E39A4">
          <w:rPr>
            <w:noProof/>
            <w:webHidden/>
          </w:rPr>
          <w:instrText xml:space="preserve"> PAGEREF _Toc58836602 \h </w:instrText>
        </w:r>
        <w:r w:rsidR="000149BF">
          <w:rPr>
            <w:noProof/>
            <w:webHidden/>
          </w:rPr>
        </w:r>
        <w:r w:rsidR="000149BF">
          <w:rPr>
            <w:noProof/>
            <w:webHidden/>
          </w:rPr>
          <w:fldChar w:fldCharType="separate"/>
        </w:r>
        <w:r w:rsidR="009E39A4">
          <w:rPr>
            <w:noProof/>
            <w:webHidden/>
          </w:rPr>
          <w:t>2</w:t>
        </w:r>
        <w:r w:rsidR="007255E9">
          <w:rPr>
            <w:noProof/>
            <w:webHidden/>
          </w:rPr>
          <w:t>9</w:t>
        </w:r>
        <w:r w:rsidR="000149BF">
          <w:rPr>
            <w:noProof/>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sidR="000149BF">
          <w:rPr>
            <w:noProof/>
            <w:webHidden/>
          </w:rPr>
          <w:fldChar w:fldCharType="begin"/>
        </w:r>
        <w:r w:rsidR="009E39A4">
          <w:rPr>
            <w:noProof/>
            <w:webHidden/>
          </w:rPr>
          <w:instrText xml:space="preserve"> PAGEREF _Toc58836603 \h </w:instrText>
        </w:r>
        <w:r w:rsidR="000149BF">
          <w:rPr>
            <w:noProof/>
            <w:webHidden/>
          </w:rPr>
        </w:r>
        <w:r w:rsidR="000149BF">
          <w:rPr>
            <w:noProof/>
            <w:webHidden/>
          </w:rPr>
          <w:fldChar w:fldCharType="separate"/>
        </w:r>
        <w:r w:rsidR="009E39A4">
          <w:rPr>
            <w:noProof/>
            <w:webHidden/>
          </w:rPr>
          <w:t>3</w:t>
        </w:r>
        <w:r w:rsidR="007255E9">
          <w:rPr>
            <w:noProof/>
            <w:webHidden/>
          </w:rPr>
          <w:t>3</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sidR="000149BF">
          <w:rPr>
            <w:webHidden/>
          </w:rPr>
          <w:fldChar w:fldCharType="begin"/>
        </w:r>
        <w:r w:rsidR="009E39A4">
          <w:rPr>
            <w:webHidden/>
          </w:rPr>
          <w:instrText xml:space="preserve"> PAGEREF _Toc58836604 \h </w:instrText>
        </w:r>
        <w:r w:rsidR="000149BF">
          <w:rPr>
            <w:webHidden/>
          </w:rPr>
        </w:r>
        <w:r w:rsidR="000149BF">
          <w:rPr>
            <w:webHidden/>
          </w:rPr>
          <w:fldChar w:fldCharType="separate"/>
        </w:r>
        <w:r w:rsidR="009E39A4">
          <w:rPr>
            <w:webHidden/>
          </w:rPr>
          <w:t>3</w:t>
        </w:r>
        <w:r w:rsidR="00600171">
          <w:rPr>
            <w:webHidden/>
          </w:rPr>
          <w:t>5</w:t>
        </w:r>
        <w:r w:rsidR="000149BF">
          <w:rPr>
            <w:webHidden/>
          </w:rPr>
          <w:fldChar w:fldCharType="end"/>
        </w:r>
      </w:hyperlink>
    </w:p>
    <w:p w:rsidR="009E39A4" w:rsidRDefault="00344C56">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sidR="000149BF">
          <w:rPr>
            <w:noProof/>
            <w:webHidden/>
          </w:rPr>
          <w:fldChar w:fldCharType="begin"/>
        </w:r>
        <w:r w:rsidR="009E39A4">
          <w:rPr>
            <w:noProof/>
            <w:webHidden/>
          </w:rPr>
          <w:instrText xml:space="preserve"> PAGEREF _Toc58836605 \h </w:instrText>
        </w:r>
        <w:r w:rsidR="000149BF">
          <w:rPr>
            <w:noProof/>
            <w:webHidden/>
          </w:rPr>
        </w:r>
        <w:r w:rsidR="000149BF">
          <w:rPr>
            <w:noProof/>
            <w:webHidden/>
          </w:rPr>
          <w:fldChar w:fldCharType="separate"/>
        </w:r>
        <w:r w:rsidR="009E39A4">
          <w:rPr>
            <w:noProof/>
            <w:webHidden/>
          </w:rPr>
          <w:t>3</w:t>
        </w:r>
        <w:r w:rsidR="00600171">
          <w:rPr>
            <w:noProof/>
            <w:webHidden/>
          </w:rPr>
          <w:t>5</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sidR="000149BF">
          <w:rPr>
            <w:noProof/>
            <w:webHidden/>
          </w:rPr>
          <w:fldChar w:fldCharType="begin"/>
        </w:r>
        <w:r w:rsidR="009E39A4">
          <w:rPr>
            <w:noProof/>
            <w:webHidden/>
          </w:rPr>
          <w:instrText xml:space="preserve"> PAGEREF _Toc58836606 \h </w:instrText>
        </w:r>
        <w:r w:rsidR="000149BF">
          <w:rPr>
            <w:noProof/>
            <w:webHidden/>
          </w:rPr>
        </w:r>
        <w:r w:rsidR="000149BF">
          <w:rPr>
            <w:noProof/>
            <w:webHidden/>
          </w:rPr>
          <w:fldChar w:fldCharType="separate"/>
        </w:r>
        <w:r w:rsidR="009E39A4">
          <w:rPr>
            <w:noProof/>
            <w:webHidden/>
          </w:rPr>
          <w:t>3</w:t>
        </w:r>
        <w:r w:rsidR="00600171">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sidR="000149BF">
          <w:rPr>
            <w:noProof/>
            <w:webHidden/>
          </w:rPr>
          <w:fldChar w:fldCharType="begin"/>
        </w:r>
        <w:r w:rsidR="009E39A4">
          <w:rPr>
            <w:noProof/>
            <w:webHidden/>
          </w:rPr>
          <w:instrText xml:space="preserve"> PAGEREF _Toc58836607 \h </w:instrText>
        </w:r>
        <w:r w:rsidR="000149BF">
          <w:rPr>
            <w:noProof/>
            <w:webHidden/>
          </w:rPr>
        </w:r>
        <w:r w:rsidR="000149BF">
          <w:rPr>
            <w:noProof/>
            <w:webHidden/>
          </w:rPr>
          <w:fldChar w:fldCharType="separate"/>
        </w:r>
        <w:r w:rsidR="009E39A4">
          <w:rPr>
            <w:noProof/>
            <w:webHidden/>
          </w:rPr>
          <w:t>3</w:t>
        </w:r>
        <w:r w:rsidR="00600171">
          <w:rPr>
            <w:noProof/>
            <w:webHidden/>
          </w:rPr>
          <w:t>7</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sidR="000149BF">
          <w:rPr>
            <w:webHidden/>
          </w:rPr>
          <w:fldChar w:fldCharType="begin"/>
        </w:r>
        <w:r w:rsidR="009E39A4">
          <w:rPr>
            <w:webHidden/>
          </w:rPr>
          <w:instrText xml:space="preserve"> PAGEREF _Toc58836608 \h </w:instrText>
        </w:r>
        <w:r w:rsidR="000149BF">
          <w:rPr>
            <w:webHidden/>
          </w:rPr>
        </w:r>
        <w:r w:rsidR="000149BF">
          <w:rPr>
            <w:webHidden/>
          </w:rPr>
          <w:fldChar w:fldCharType="separate"/>
        </w:r>
        <w:r w:rsidR="009E39A4">
          <w:rPr>
            <w:webHidden/>
          </w:rPr>
          <w:t>4</w:t>
        </w:r>
        <w:r w:rsidR="00600171">
          <w:rPr>
            <w:webHidden/>
          </w:rPr>
          <w:t>4</w:t>
        </w:r>
        <w:r w:rsidR="000149BF">
          <w:rPr>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sidR="000149BF">
          <w:rPr>
            <w:noProof/>
            <w:webHidden/>
          </w:rPr>
          <w:fldChar w:fldCharType="begin"/>
        </w:r>
        <w:r w:rsidR="009E39A4">
          <w:rPr>
            <w:noProof/>
            <w:webHidden/>
          </w:rPr>
          <w:instrText xml:space="preserve"> PAGEREF _Toc58836609 \h </w:instrText>
        </w:r>
        <w:r w:rsidR="000149BF">
          <w:rPr>
            <w:noProof/>
            <w:webHidden/>
          </w:rPr>
        </w:r>
        <w:r w:rsidR="000149BF">
          <w:rPr>
            <w:noProof/>
            <w:webHidden/>
          </w:rPr>
          <w:fldChar w:fldCharType="separate"/>
        </w:r>
        <w:r w:rsidR="009E39A4">
          <w:rPr>
            <w:noProof/>
            <w:webHidden/>
          </w:rPr>
          <w:t>4</w:t>
        </w:r>
        <w:r w:rsidR="00600171">
          <w:rPr>
            <w:noProof/>
            <w:webHidden/>
          </w:rPr>
          <w:t>4</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sidR="000149BF">
          <w:rPr>
            <w:noProof/>
            <w:webHidden/>
          </w:rPr>
          <w:fldChar w:fldCharType="begin"/>
        </w:r>
        <w:r w:rsidR="009E39A4">
          <w:rPr>
            <w:noProof/>
            <w:webHidden/>
          </w:rPr>
          <w:instrText xml:space="preserve"> PAGEREF _Toc58836610 \h </w:instrText>
        </w:r>
        <w:r w:rsidR="000149BF">
          <w:rPr>
            <w:noProof/>
            <w:webHidden/>
          </w:rPr>
        </w:r>
        <w:r w:rsidR="000149BF">
          <w:rPr>
            <w:noProof/>
            <w:webHidden/>
          </w:rPr>
          <w:fldChar w:fldCharType="separate"/>
        </w:r>
        <w:r w:rsidR="009E39A4">
          <w:rPr>
            <w:noProof/>
            <w:webHidden/>
          </w:rPr>
          <w:t>4</w:t>
        </w:r>
        <w:r w:rsidR="00600171">
          <w:rPr>
            <w:noProof/>
            <w:webHidden/>
          </w:rPr>
          <w:t>8</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sidR="000149BF">
          <w:rPr>
            <w:noProof/>
            <w:webHidden/>
          </w:rPr>
          <w:fldChar w:fldCharType="begin"/>
        </w:r>
        <w:r w:rsidR="009E39A4">
          <w:rPr>
            <w:noProof/>
            <w:webHidden/>
          </w:rPr>
          <w:instrText xml:space="preserve"> PAGEREF _Toc58836611 \h </w:instrText>
        </w:r>
        <w:r w:rsidR="000149BF">
          <w:rPr>
            <w:noProof/>
            <w:webHidden/>
          </w:rPr>
        </w:r>
        <w:r w:rsidR="000149BF">
          <w:rPr>
            <w:noProof/>
            <w:webHidden/>
          </w:rPr>
          <w:fldChar w:fldCharType="separate"/>
        </w:r>
        <w:r w:rsidR="00600171">
          <w:rPr>
            <w:noProof/>
            <w:webHidden/>
          </w:rPr>
          <w:t>50</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sidR="00094636">
          <w:rPr>
            <w:noProof/>
            <w:webHidden/>
          </w:rPr>
          <w:t>50</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sidR="000149BF">
          <w:rPr>
            <w:noProof/>
            <w:webHidden/>
          </w:rPr>
          <w:fldChar w:fldCharType="begin"/>
        </w:r>
        <w:r w:rsidR="009E39A4">
          <w:rPr>
            <w:noProof/>
            <w:webHidden/>
          </w:rPr>
          <w:instrText xml:space="preserve"> PAGEREF _Toc58836613 \h </w:instrText>
        </w:r>
        <w:r w:rsidR="000149BF">
          <w:rPr>
            <w:noProof/>
            <w:webHidden/>
          </w:rPr>
        </w:r>
        <w:r w:rsidR="000149BF">
          <w:rPr>
            <w:noProof/>
            <w:webHidden/>
          </w:rPr>
          <w:fldChar w:fldCharType="separate"/>
        </w:r>
        <w:r w:rsidR="009E39A4">
          <w:rPr>
            <w:noProof/>
            <w:webHidden/>
          </w:rPr>
          <w:t>5</w:t>
        </w:r>
        <w:r w:rsidR="00094636">
          <w:rPr>
            <w:noProof/>
            <w:webHidden/>
          </w:rPr>
          <w:t>6</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sidR="000149BF">
          <w:rPr>
            <w:webHidden/>
          </w:rPr>
          <w:fldChar w:fldCharType="begin"/>
        </w:r>
        <w:r w:rsidR="009E39A4">
          <w:rPr>
            <w:webHidden/>
          </w:rPr>
          <w:instrText xml:space="preserve"> PAGEREF _Toc58836614 \h </w:instrText>
        </w:r>
        <w:r w:rsidR="000149BF">
          <w:rPr>
            <w:webHidden/>
          </w:rPr>
        </w:r>
        <w:r w:rsidR="000149BF">
          <w:rPr>
            <w:webHidden/>
          </w:rPr>
          <w:fldChar w:fldCharType="separate"/>
        </w:r>
        <w:r w:rsidR="009E39A4">
          <w:rPr>
            <w:webHidden/>
          </w:rPr>
          <w:t>5</w:t>
        </w:r>
        <w:r w:rsidR="00094636">
          <w:rPr>
            <w:webHidden/>
          </w:rPr>
          <w:t>6</w:t>
        </w:r>
        <w:r w:rsidR="000149BF">
          <w:rPr>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sidR="000149BF">
          <w:rPr>
            <w:noProof/>
            <w:webHidden/>
          </w:rPr>
          <w:fldChar w:fldCharType="begin"/>
        </w:r>
        <w:r w:rsidR="009E39A4">
          <w:rPr>
            <w:noProof/>
            <w:webHidden/>
          </w:rPr>
          <w:instrText xml:space="preserve"> PAGEREF _Toc58836615 \h </w:instrText>
        </w:r>
        <w:r w:rsidR="000149BF">
          <w:rPr>
            <w:noProof/>
            <w:webHidden/>
          </w:rPr>
        </w:r>
        <w:r w:rsidR="000149BF">
          <w:rPr>
            <w:noProof/>
            <w:webHidden/>
          </w:rPr>
          <w:fldChar w:fldCharType="separate"/>
        </w:r>
        <w:r w:rsidR="009E39A4">
          <w:rPr>
            <w:noProof/>
            <w:webHidden/>
          </w:rPr>
          <w:t>5</w:t>
        </w:r>
        <w:r w:rsidR="00094636">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sidR="000149BF">
          <w:rPr>
            <w:noProof/>
            <w:webHidden/>
          </w:rPr>
          <w:fldChar w:fldCharType="begin"/>
        </w:r>
        <w:r w:rsidR="009E39A4">
          <w:rPr>
            <w:noProof/>
            <w:webHidden/>
          </w:rPr>
          <w:instrText xml:space="preserve"> PAGEREF _Toc58836616 \h </w:instrText>
        </w:r>
        <w:r w:rsidR="000149BF">
          <w:rPr>
            <w:noProof/>
            <w:webHidden/>
          </w:rPr>
        </w:r>
        <w:r w:rsidR="000149BF">
          <w:rPr>
            <w:noProof/>
            <w:webHidden/>
          </w:rPr>
          <w:fldChar w:fldCharType="separate"/>
        </w:r>
        <w:r w:rsidR="009E39A4">
          <w:rPr>
            <w:noProof/>
            <w:webHidden/>
          </w:rPr>
          <w:t>5</w:t>
        </w:r>
        <w:r w:rsidR="00094636">
          <w:rPr>
            <w:noProof/>
            <w:webHidden/>
          </w:rPr>
          <w:t>8</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sidR="00094636">
          <w:rPr>
            <w:noProof/>
            <w:webHidden/>
          </w:rPr>
          <w:t>60</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sidR="00094636">
          <w:rPr>
            <w:noProof/>
            <w:webHidden/>
          </w:rPr>
          <w:t>61</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sidR="00094636">
          <w:rPr>
            <w:noProof/>
            <w:webHidden/>
          </w:rPr>
          <w:t>62</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sidR="00094636">
          <w:rPr>
            <w:noProof/>
            <w:webHidden/>
          </w:rPr>
          <w:t>62</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sidR="000149BF">
          <w:rPr>
            <w:noProof/>
            <w:webHidden/>
          </w:rPr>
          <w:fldChar w:fldCharType="begin"/>
        </w:r>
        <w:r w:rsidR="009E39A4">
          <w:rPr>
            <w:noProof/>
            <w:webHidden/>
          </w:rPr>
          <w:instrText xml:space="preserve"> PAGEREF _Toc58836621 \h </w:instrText>
        </w:r>
        <w:r w:rsidR="000149BF">
          <w:rPr>
            <w:noProof/>
            <w:webHidden/>
          </w:rPr>
        </w:r>
        <w:r w:rsidR="000149BF">
          <w:rPr>
            <w:noProof/>
            <w:webHidden/>
          </w:rPr>
          <w:fldChar w:fldCharType="separate"/>
        </w:r>
        <w:r w:rsidR="009E39A4">
          <w:rPr>
            <w:noProof/>
            <w:webHidden/>
          </w:rPr>
          <w:t>6</w:t>
        </w:r>
        <w:r w:rsidR="00094636">
          <w:rPr>
            <w:noProof/>
            <w:webHidden/>
          </w:rPr>
          <w:t>3</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sidR="000149BF">
          <w:rPr>
            <w:noProof/>
            <w:webHidden/>
          </w:rPr>
          <w:fldChar w:fldCharType="begin"/>
        </w:r>
        <w:r w:rsidR="009E39A4">
          <w:rPr>
            <w:noProof/>
            <w:webHidden/>
          </w:rPr>
          <w:instrText xml:space="preserve"> PAGEREF _Toc58836622 \h </w:instrText>
        </w:r>
        <w:r w:rsidR="000149BF">
          <w:rPr>
            <w:noProof/>
            <w:webHidden/>
          </w:rPr>
        </w:r>
        <w:r w:rsidR="000149BF">
          <w:rPr>
            <w:noProof/>
            <w:webHidden/>
          </w:rPr>
          <w:fldChar w:fldCharType="separate"/>
        </w:r>
        <w:r w:rsidR="009E39A4">
          <w:rPr>
            <w:noProof/>
            <w:webHidden/>
          </w:rPr>
          <w:t>6</w:t>
        </w:r>
        <w:r w:rsidR="00094636">
          <w:rPr>
            <w:noProof/>
            <w:webHidden/>
          </w:rPr>
          <w:t>4</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sidR="000149BF">
          <w:rPr>
            <w:noProof/>
            <w:webHidden/>
          </w:rPr>
          <w:fldChar w:fldCharType="begin"/>
        </w:r>
        <w:r w:rsidR="009E39A4">
          <w:rPr>
            <w:noProof/>
            <w:webHidden/>
          </w:rPr>
          <w:instrText xml:space="preserve"> PAGEREF _Toc58836623 \h </w:instrText>
        </w:r>
        <w:r w:rsidR="000149BF">
          <w:rPr>
            <w:noProof/>
            <w:webHidden/>
          </w:rPr>
        </w:r>
        <w:r w:rsidR="000149BF">
          <w:rPr>
            <w:noProof/>
            <w:webHidden/>
          </w:rPr>
          <w:fldChar w:fldCharType="separate"/>
        </w:r>
        <w:r w:rsidR="009E39A4">
          <w:rPr>
            <w:noProof/>
            <w:webHidden/>
          </w:rPr>
          <w:t>6</w:t>
        </w:r>
        <w:r w:rsidR="00094636">
          <w:rPr>
            <w:noProof/>
            <w:webHidden/>
          </w:rPr>
          <w:t>5</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sidR="000149BF">
          <w:rPr>
            <w:webHidden/>
          </w:rPr>
          <w:fldChar w:fldCharType="begin"/>
        </w:r>
        <w:r w:rsidR="009E39A4">
          <w:rPr>
            <w:webHidden/>
          </w:rPr>
          <w:instrText xml:space="preserve"> PAGEREF _Toc58836624 \h </w:instrText>
        </w:r>
        <w:r w:rsidR="000149BF">
          <w:rPr>
            <w:webHidden/>
          </w:rPr>
        </w:r>
        <w:r w:rsidR="000149BF">
          <w:rPr>
            <w:webHidden/>
          </w:rPr>
          <w:fldChar w:fldCharType="separate"/>
        </w:r>
        <w:r w:rsidR="009E39A4">
          <w:rPr>
            <w:webHidden/>
          </w:rPr>
          <w:t>6</w:t>
        </w:r>
        <w:r w:rsidR="00094636">
          <w:rPr>
            <w:webHidden/>
          </w:rPr>
          <w:t>6</w:t>
        </w:r>
        <w:r w:rsidR="000149BF">
          <w:rPr>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sidR="000149BF">
          <w:rPr>
            <w:noProof/>
            <w:webHidden/>
          </w:rPr>
          <w:fldChar w:fldCharType="begin"/>
        </w:r>
        <w:r w:rsidR="009E39A4">
          <w:rPr>
            <w:noProof/>
            <w:webHidden/>
          </w:rPr>
          <w:instrText xml:space="preserve"> PAGEREF _Toc58836625 \h </w:instrText>
        </w:r>
        <w:r w:rsidR="000149BF">
          <w:rPr>
            <w:noProof/>
            <w:webHidden/>
          </w:rPr>
        </w:r>
        <w:r w:rsidR="000149BF">
          <w:rPr>
            <w:noProof/>
            <w:webHidden/>
          </w:rPr>
          <w:fldChar w:fldCharType="separate"/>
        </w:r>
        <w:r w:rsidR="009E39A4">
          <w:rPr>
            <w:noProof/>
            <w:webHidden/>
          </w:rPr>
          <w:t>6</w:t>
        </w:r>
        <w:r w:rsidR="00094636">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sidR="000149BF">
          <w:rPr>
            <w:noProof/>
            <w:webHidden/>
          </w:rPr>
          <w:fldChar w:fldCharType="begin"/>
        </w:r>
        <w:r w:rsidR="009E39A4">
          <w:rPr>
            <w:noProof/>
            <w:webHidden/>
          </w:rPr>
          <w:instrText xml:space="preserve"> PAGEREF _Toc58836626 \h </w:instrText>
        </w:r>
        <w:r w:rsidR="000149BF">
          <w:rPr>
            <w:noProof/>
            <w:webHidden/>
          </w:rPr>
        </w:r>
        <w:r w:rsidR="000149BF">
          <w:rPr>
            <w:noProof/>
            <w:webHidden/>
          </w:rPr>
          <w:fldChar w:fldCharType="separate"/>
        </w:r>
        <w:r w:rsidR="009E39A4">
          <w:rPr>
            <w:noProof/>
            <w:webHidden/>
          </w:rPr>
          <w:t>6</w:t>
        </w:r>
        <w:r w:rsidR="00094636">
          <w:rPr>
            <w:noProof/>
            <w:webHidden/>
          </w:rPr>
          <w:t>8</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sidR="00094636">
          <w:rPr>
            <w:webHidden/>
          </w:rPr>
          <w:t>71</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sidR="000149BF">
          <w:rPr>
            <w:noProof/>
            <w:webHidden/>
          </w:rPr>
          <w:fldChar w:fldCharType="begin"/>
        </w:r>
        <w:r w:rsidR="009E39A4">
          <w:rPr>
            <w:noProof/>
            <w:webHidden/>
          </w:rPr>
          <w:instrText xml:space="preserve"> PAGEREF _Toc58836628 \h </w:instrText>
        </w:r>
        <w:r w:rsidR="000149BF">
          <w:rPr>
            <w:noProof/>
            <w:webHidden/>
          </w:rPr>
        </w:r>
        <w:r w:rsidR="000149BF">
          <w:rPr>
            <w:noProof/>
            <w:webHidden/>
          </w:rPr>
          <w:fldChar w:fldCharType="separate"/>
        </w:r>
        <w:r w:rsidR="009E39A4">
          <w:rPr>
            <w:noProof/>
            <w:webHidden/>
          </w:rPr>
          <w:t>7</w:t>
        </w:r>
        <w:r w:rsidR="00094636">
          <w:rPr>
            <w:noProof/>
            <w:webHidden/>
          </w:rPr>
          <w:t>1</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sidR="000149BF">
          <w:rPr>
            <w:noProof/>
            <w:webHidden/>
          </w:rPr>
          <w:fldChar w:fldCharType="begin"/>
        </w:r>
        <w:r w:rsidR="009E39A4">
          <w:rPr>
            <w:noProof/>
            <w:webHidden/>
          </w:rPr>
          <w:instrText xml:space="preserve"> PAGEREF _Toc58836629 \h </w:instrText>
        </w:r>
        <w:r w:rsidR="000149BF">
          <w:rPr>
            <w:noProof/>
            <w:webHidden/>
          </w:rPr>
        </w:r>
        <w:r w:rsidR="000149BF">
          <w:rPr>
            <w:noProof/>
            <w:webHidden/>
          </w:rPr>
          <w:fldChar w:fldCharType="separate"/>
        </w:r>
        <w:r w:rsidR="009E39A4">
          <w:rPr>
            <w:noProof/>
            <w:webHidden/>
          </w:rPr>
          <w:t>7</w:t>
        </w:r>
        <w:r w:rsidR="00094636">
          <w:rPr>
            <w:noProof/>
            <w:webHidden/>
          </w:rPr>
          <w:t>2</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sidR="000149BF">
          <w:rPr>
            <w:noProof/>
            <w:webHidden/>
          </w:rPr>
          <w:fldChar w:fldCharType="begin"/>
        </w:r>
        <w:r w:rsidR="009E39A4">
          <w:rPr>
            <w:noProof/>
            <w:webHidden/>
          </w:rPr>
          <w:instrText xml:space="preserve"> PAGEREF _Toc58836630 \h </w:instrText>
        </w:r>
        <w:r w:rsidR="000149BF">
          <w:rPr>
            <w:noProof/>
            <w:webHidden/>
          </w:rPr>
        </w:r>
        <w:r w:rsidR="000149BF">
          <w:rPr>
            <w:noProof/>
            <w:webHidden/>
          </w:rPr>
          <w:fldChar w:fldCharType="separate"/>
        </w:r>
        <w:r w:rsidR="009E39A4">
          <w:rPr>
            <w:noProof/>
            <w:webHidden/>
          </w:rPr>
          <w:t>7</w:t>
        </w:r>
        <w:r w:rsidR="00094636">
          <w:rPr>
            <w:noProof/>
            <w:webHidden/>
          </w:rPr>
          <w:t>2</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sidR="000149BF">
          <w:rPr>
            <w:noProof/>
            <w:webHidden/>
          </w:rPr>
          <w:fldChar w:fldCharType="begin"/>
        </w:r>
        <w:r w:rsidR="009E39A4">
          <w:rPr>
            <w:noProof/>
            <w:webHidden/>
          </w:rPr>
          <w:instrText xml:space="preserve"> PAGEREF _Toc58836631 \h </w:instrText>
        </w:r>
        <w:r w:rsidR="000149BF">
          <w:rPr>
            <w:noProof/>
            <w:webHidden/>
          </w:rPr>
        </w:r>
        <w:r w:rsidR="000149BF">
          <w:rPr>
            <w:noProof/>
            <w:webHidden/>
          </w:rPr>
          <w:fldChar w:fldCharType="separate"/>
        </w:r>
        <w:r w:rsidR="009E39A4">
          <w:rPr>
            <w:noProof/>
            <w:webHidden/>
          </w:rPr>
          <w:t>7</w:t>
        </w:r>
        <w:r w:rsidR="00094636">
          <w:rPr>
            <w:noProof/>
            <w:webHidden/>
          </w:rPr>
          <w:t>3</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sidR="000149BF">
          <w:rPr>
            <w:noProof/>
            <w:webHidden/>
          </w:rPr>
          <w:fldChar w:fldCharType="begin"/>
        </w:r>
        <w:r w:rsidR="009E39A4">
          <w:rPr>
            <w:noProof/>
            <w:webHidden/>
          </w:rPr>
          <w:instrText xml:space="preserve"> PAGEREF _Toc58836632 \h </w:instrText>
        </w:r>
        <w:r w:rsidR="000149BF">
          <w:rPr>
            <w:noProof/>
            <w:webHidden/>
          </w:rPr>
        </w:r>
        <w:r w:rsidR="000149BF">
          <w:rPr>
            <w:noProof/>
            <w:webHidden/>
          </w:rPr>
          <w:fldChar w:fldCharType="separate"/>
        </w:r>
        <w:r w:rsidR="009E39A4">
          <w:rPr>
            <w:noProof/>
            <w:webHidden/>
          </w:rPr>
          <w:t>7</w:t>
        </w:r>
        <w:r w:rsidR="00094636">
          <w:rPr>
            <w:noProof/>
            <w:webHidden/>
          </w:rPr>
          <w:t>3</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sidR="000149BF">
          <w:rPr>
            <w:noProof/>
            <w:webHidden/>
          </w:rPr>
          <w:fldChar w:fldCharType="begin"/>
        </w:r>
        <w:r w:rsidR="009E39A4">
          <w:rPr>
            <w:noProof/>
            <w:webHidden/>
          </w:rPr>
          <w:instrText xml:space="preserve"> PAGEREF _Toc58836634 \h </w:instrText>
        </w:r>
        <w:r w:rsidR="000149BF">
          <w:rPr>
            <w:noProof/>
            <w:webHidden/>
          </w:rPr>
        </w:r>
        <w:r w:rsidR="000149BF">
          <w:rPr>
            <w:noProof/>
            <w:webHidden/>
          </w:rPr>
          <w:fldChar w:fldCharType="separate"/>
        </w:r>
        <w:r w:rsidR="009E39A4">
          <w:rPr>
            <w:noProof/>
            <w:webHidden/>
          </w:rPr>
          <w:t>7</w:t>
        </w:r>
        <w:r w:rsidR="00094636">
          <w:rPr>
            <w:noProof/>
            <w:webHidden/>
          </w:rPr>
          <w:t>4</w:t>
        </w:r>
        <w:r w:rsidR="000149BF">
          <w:rPr>
            <w:noProof/>
            <w:webHidden/>
          </w:rPr>
          <w:fldChar w:fldCharType="end"/>
        </w:r>
      </w:hyperlink>
    </w:p>
    <w:p w:rsidR="009E39A4" w:rsidRDefault="00344C56"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sidR="000149BF">
          <w:rPr>
            <w:webHidden/>
          </w:rPr>
          <w:fldChar w:fldCharType="begin"/>
        </w:r>
        <w:r w:rsidR="009E39A4">
          <w:rPr>
            <w:webHidden/>
          </w:rPr>
          <w:instrText xml:space="preserve"> PAGEREF _Toc58836635 \h </w:instrText>
        </w:r>
        <w:r w:rsidR="000149BF">
          <w:rPr>
            <w:webHidden/>
          </w:rPr>
        </w:r>
        <w:r w:rsidR="000149BF">
          <w:rPr>
            <w:webHidden/>
          </w:rPr>
          <w:fldChar w:fldCharType="separate"/>
        </w:r>
        <w:r w:rsidR="009E39A4">
          <w:rPr>
            <w:webHidden/>
          </w:rPr>
          <w:t>7</w:t>
        </w:r>
        <w:r w:rsidR="00094636">
          <w:rPr>
            <w:webHidden/>
          </w:rPr>
          <w:t>6</w:t>
        </w:r>
        <w:r w:rsidR="000149BF">
          <w:rPr>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sidR="000149BF">
          <w:rPr>
            <w:noProof/>
            <w:webHidden/>
          </w:rPr>
          <w:fldChar w:fldCharType="begin"/>
        </w:r>
        <w:r w:rsidR="009E39A4">
          <w:rPr>
            <w:noProof/>
            <w:webHidden/>
          </w:rPr>
          <w:instrText xml:space="preserve"> PAGEREF _Toc58836636 \h </w:instrText>
        </w:r>
        <w:r w:rsidR="000149BF">
          <w:rPr>
            <w:noProof/>
            <w:webHidden/>
          </w:rPr>
        </w:r>
        <w:r w:rsidR="000149BF">
          <w:rPr>
            <w:noProof/>
            <w:webHidden/>
          </w:rPr>
          <w:fldChar w:fldCharType="separate"/>
        </w:r>
        <w:r w:rsidR="009E39A4">
          <w:rPr>
            <w:noProof/>
            <w:webHidden/>
          </w:rPr>
          <w:t>7</w:t>
        </w:r>
        <w:r w:rsidR="00094636">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sidR="000149BF">
          <w:rPr>
            <w:noProof/>
            <w:webHidden/>
          </w:rPr>
          <w:fldChar w:fldCharType="begin"/>
        </w:r>
        <w:r w:rsidR="009E39A4">
          <w:rPr>
            <w:noProof/>
            <w:webHidden/>
          </w:rPr>
          <w:instrText xml:space="preserve"> PAGEREF _Toc58836637 \h </w:instrText>
        </w:r>
        <w:r w:rsidR="000149BF">
          <w:rPr>
            <w:noProof/>
            <w:webHidden/>
          </w:rPr>
        </w:r>
        <w:r w:rsidR="000149BF">
          <w:rPr>
            <w:noProof/>
            <w:webHidden/>
          </w:rPr>
          <w:fldChar w:fldCharType="separate"/>
        </w:r>
        <w:r w:rsidR="009E39A4">
          <w:rPr>
            <w:noProof/>
            <w:webHidden/>
          </w:rPr>
          <w:t>7</w:t>
        </w:r>
        <w:r w:rsidR="009B68A0">
          <w:rPr>
            <w:noProof/>
            <w:webHidden/>
          </w:rPr>
          <w:t>8</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sidR="009B68A0">
          <w:rPr>
            <w:noProof/>
            <w:webHidden/>
          </w:rPr>
          <w:t>80</w:t>
        </w:r>
      </w:hyperlink>
    </w:p>
    <w:p w:rsidR="009E39A4" w:rsidRDefault="00344C56"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sidR="000149BF">
          <w:rPr>
            <w:webHidden/>
          </w:rPr>
          <w:fldChar w:fldCharType="begin"/>
        </w:r>
        <w:r w:rsidR="009E39A4">
          <w:rPr>
            <w:webHidden/>
          </w:rPr>
          <w:instrText xml:space="preserve"> PAGEREF _Toc58836639 \h </w:instrText>
        </w:r>
        <w:r w:rsidR="000149BF">
          <w:rPr>
            <w:webHidden/>
          </w:rPr>
        </w:r>
        <w:r w:rsidR="000149BF">
          <w:rPr>
            <w:webHidden/>
          </w:rPr>
          <w:fldChar w:fldCharType="separate"/>
        </w:r>
        <w:r w:rsidR="009E39A4">
          <w:rPr>
            <w:webHidden/>
          </w:rPr>
          <w:t>8</w:t>
        </w:r>
        <w:r w:rsidR="00370CD7">
          <w:rPr>
            <w:webHidden/>
          </w:rPr>
          <w:t>3</w:t>
        </w:r>
        <w:r w:rsidR="000149BF">
          <w:rPr>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sidR="000149BF">
          <w:rPr>
            <w:noProof/>
            <w:webHidden/>
          </w:rPr>
          <w:fldChar w:fldCharType="begin"/>
        </w:r>
        <w:r w:rsidR="009E39A4">
          <w:rPr>
            <w:noProof/>
            <w:webHidden/>
          </w:rPr>
          <w:instrText xml:space="preserve"> PAGEREF _Toc58836640 \h </w:instrText>
        </w:r>
        <w:r w:rsidR="000149BF">
          <w:rPr>
            <w:noProof/>
            <w:webHidden/>
          </w:rPr>
        </w:r>
        <w:r w:rsidR="000149BF">
          <w:rPr>
            <w:noProof/>
            <w:webHidden/>
          </w:rPr>
          <w:fldChar w:fldCharType="separate"/>
        </w:r>
        <w:r w:rsidR="009E39A4">
          <w:rPr>
            <w:noProof/>
            <w:webHidden/>
          </w:rPr>
          <w:t>8</w:t>
        </w:r>
        <w:r w:rsidR="00370CD7">
          <w:rPr>
            <w:noProof/>
            <w:webHidden/>
          </w:rPr>
          <w:t>3</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sidR="000149BF">
          <w:rPr>
            <w:noProof/>
            <w:webHidden/>
          </w:rPr>
          <w:fldChar w:fldCharType="begin"/>
        </w:r>
        <w:r w:rsidR="009E39A4">
          <w:rPr>
            <w:noProof/>
            <w:webHidden/>
          </w:rPr>
          <w:instrText xml:space="preserve"> PAGEREF _Toc58836641 \h </w:instrText>
        </w:r>
        <w:r w:rsidR="000149BF">
          <w:rPr>
            <w:noProof/>
            <w:webHidden/>
          </w:rPr>
        </w:r>
        <w:r w:rsidR="000149BF">
          <w:rPr>
            <w:noProof/>
            <w:webHidden/>
          </w:rPr>
          <w:fldChar w:fldCharType="separate"/>
        </w:r>
        <w:r w:rsidR="009E39A4">
          <w:rPr>
            <w:noProof/>
            <w:webHidden/>
          </w:rPr>
          <w:t>8</w:t>
        </w:r>
        <w:r w:rsidR="00370CD7">
          <w:rPr>
            <w:noProof/>
            <w:webHidden/>
          </w:rPr>
          <w:t>4</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sidR="000149BF">
          <w:rPr>
            <w:noProof/>
            <w:webHidden/>
          </w:rPr>
          <w:fldChar w:fldCharType="begin"/>
        </w:r>
        <w:r w:rsidR="009E39A4">
          <w:rPr>
            <w:noProof/>
            <w:webHidden/>
          </w:rPr>
          <w:instrText xml:space="preserve"> PAGEREF _Toc58836642 \h </w:instrText>
        </w:r>
        <w:r w:rsidR="000149BF">
          <w:rPr>
            <w:noProof/>
            <w:webHidden/>
          </w:rPr>
        </w:r>
        <w:r w:rsidR="000149BF">
          <w:rPr>
            <w:noProof/>
            <w:webHidden/>
          </w:rPr>
          <w:fldChar w:fldCharType="separate"/>
        </w:r>
        <w:r w:rsidR="009E39A4">
          <w:rPr>
            <w:noProof/>
            <w:webHidden/>
          </w:rPr>
          <w:t>8</w:t>
        </w:r>
        <w:r w:rsidR="00370CD7">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sidR="000149BF">
          <w:rPr>
            <w:noProof/>
            <w:webHidden/>
          </w:rPr>
          <w:fldChar w:fldCharType="begin"/>
        </w:r>
        <w:r w:rsidR="009E39A4">
          <w:rPr>
            <w:noProof/>
            <w:webHidden/>
          </w:rPr>
          <w:instrText xml:space="preserve"> PAGEREF _Toc58836643 \h </w:instrText>
        </w:r>
        <w:r w:rsidR="000149BF">
          <w:rPr>
            <w:noProof/>
            <w:webHidden/>
          </w:rPr>
        </w:r>
        <w:r w:rsidR="000149BF">
          <w:rPr>
            <w:noProof/>
            <w:webHidden/>
          </w:rPr>
          <w:fldChar w:fldCharType="separate"/>
        </w:r>
        <w:r w:rsidR="009E39A4">
          <w:rPr>
            <w:noProof/>
            <w:webHidden/>
          </w:rPr>
          <w:t>8</w:t>
        </w:r>
        <w:r w:rsidR="00370CD7">
          <w:rPr>
            <w:noProof/>
            <w:webHidden/>
          </w:rPr>
          <w:t>6</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sidR="000149BF">
          <w:rPr>
            <w:noProof/>
            <w:webHidden/>
          </w:rPr>
          <w:fldChar w:fldCharType="begin"/>
        </w:r>
        <w:r w:rsidR="009E39A4">
          <w:rPr>
            <w:noProof/>
            <w:webHidden/>
          </w:rPr>
          <w:instrText xml:space="preserve"> PAGEREF _Toc58836644 \h </w:instrText>
        </w:r>
        <w:r w:rsidR="000149BF">
          <w:rPr>
            <w:noProof/>
            <w:webHidden/>
          </w:rPr>
        </w:r>
        <w:r w:rsidR="000149BF">
          <w:rPr>
            <w:noProof/>
            <w:webHidden/>
          </w:rPr>
          <w:fldChar w:fldCharType="separate"/>
        </w:r>
        <w:r w:rsidR="009E39A4">
          <w:rPr>
            <w:noProof/>
            <w:webHidden/>
          </w:rPr>
          <w:t>8</w:t>
        </w:r>
        <w:r w:rsidR="00370CD7">
          <w:rPr>
            <w:noProof/>
            <w:webHidden/>
          </w:rPr>
          <w:t>7</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sidR="000149BF">
          <w:rPr>
            <w:noProof/>
            <w:webHidden/>
          </w:rPr>
          <w:fldChar w:fldCharType="begin"/>
        </w:r>
        <w:r w:rsidR="009E39A4">
          <w:rPr>
            <w:noProof/>
            <w:webHidden/>
          </w:rPr>
          <w:instrText xml:space="preserve"> PAGEREF _Toc58836645 \h </w:instrText>
        </w:r>
        <w:r w:rsidR="000149BF">
          <w:rPr>
            <w:noProof/>
            <w:webHidden/>
          </w:rPr>
        </w:r>
        <w:r w:rsidR="000149BF">
          <w:rPr>
            <w:noProof/>
            <w:webHidden/>
          </w:rPr>
          <w:fldChar w:fldCharType="separate"/>
        </w:r>
        <w:r w:rsidR="009E39A4">
          <w:rPr>
            <w:noProof/>
            <w:webHidden/>
          </w:rPr>
          <w:t>8</w:t>
        </w:r>
        <w:r w:rsidR="00370CD7">
          <w:rPr>
            <w:noProof/>
            <w:webHidden/>
          </w:rPr>
          <w:t>8</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sidR="000149BF">
          <w:rPr>
            <w:noProof/>
            <w:webHidden/>
          </w:rPr>
          <w:fldChar w:fldCharType="begin"/>
        </w:r>
        <w:r w:rsidR="009E39A4">
          <w:rPr>
            <w:noProof/>
            <w:webHidden/>
          </w:rPr>
          <w:instrText xml:space="preserve"> PAGEREF _Toc58836646 \h </w:instrText>
        </w:r>
        <w:r w:rsidR="000149BF">
          <w:rPr>
            <w:noProof/>
            <w:webHidden/>
          </w:rPr>
        </w:r>
        <w:r w:rsidR="000149BF">
          <w:rPr>
            <w:noProof/>
            <w:webHidden/>
          </w:rPr>
          <w:fldChar w:fldCharType="separate"/>
        </w:r>
        <w:r w:rsidR="009E39A4">
          <w:rPr>
            <w:noProof/>
            <w:webHidden/>
          </w:rPr>
          <w:t>8</w:t>
        </w:r>
        <w:r w:rsidR="00370CD7">
          <w:rPr>
            <w:noProof/>
            <w:webHidden/>
          </w:rPr>
          <w:t>8</w:t>
        </w:r>
        <w:r w:rsidR="000149BF">
          <w:rPr>
            <w:noProof/>
            <w:webHidden/>
          </w:rPr>
          <w:fldChar w:fldCharType="end"/>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sidR="00370CD7">
          <w:rPr>
            <w:noProof/>
            <w:webHidden/>
          </w:rPr>
          <w:t>90</w:t>
        </w:r>
      </w:hyperlink>
    </w:p>
    <w:p w:rsidR="009E39A4" w:rsidRDefault="00344C56">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sidR="00370CD7">
          <w:rPr>
            <w:noProof/>
            <w:webHidden/>
          </w:rPr>
          <w:t>92</w:t>
        </w:r>
      </w:hyperlink>
    </w:p>
    <w:p w:rsidR="009E39A4" w:rsidRDefault="00344C56">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sidR="000149BF">
          <w:rPr>
            <w:noProof/>
            <w:webHidden/>
          </w:rPr>
          <w:fldChar w:fldCharType="begin"/>
        </w:r>
        <w:r w:rsidR="009E39A4">
          <w:rPr>
            <w:noProof/>
            <w:webHidden/>
          </w:rPr>
          <w:instrText xml:space="preserve"> PAGEREF _Toc58836649 \h </w:instrText>
        </w:r>
        <w:r w:rsidR="000149BF">
          <w:rPr>
            <w:noProof/>
            <w:webHidden/>
          </w:rPr>
        </w:r>
        <w:r w:rsidR="000149BF">
          <w:rPr>
            <w:noProof/>
            <w:webHidden/>
          </w:rPr>
          <w:fldChar w:fldCharType="separate"/>
        </w:r>
        <w:r w:rsidR="009E39A4">
          <w:rPr>
            <w:noProof/>
            <w:webHidden/>
          </w:rPr>
          <w:t>9</w:t>
        </w:r>
        <w:r w:rsidR="00370CD7">
          <w:rPr>
            <w:noProof/>
            <w:webHidden/>
          </w:rPr>
          <w:t>2</w:t>
        </w:r>
        <w:r w:rsidR="000149BF">
          <w:rPr>
            <w:noProof/>
            <w:webHidden/>
          </w:rPr>
          <w:fldChar w:fldCharType="end"/>
        </w:r>
      </w:hyperlink>
    </w:p>
    <w:p w:rsidR="009E39A4" w:rsidRPr="006836B3" w:rsidRDefault="00344C56">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sidR="000149BF">
          <w:rPr>
            <w:noProof/>
            <w:webHidden/>
          </w:rPr>
          <w:fldChar w:fldCharType="begin"/>
        </w:r>
        <w:r w:rsidR="009E39A4">
          <w:rPr>
            <w:noProof/>
            <w:webHidden/>
          </w:rPr>
          <w:instrText xml:space="preserve"> PAGEREF _Toc58836650 \h </w:instrText>
        </w:r>
        <w:r w:rsidR="000149BF">
          <w:rPr>
            <w:noProof/>
            <w:webHidden/>
          </w:rPr>
        </w:r>
        <w:r w:rsidR="000149BF">
          <w:rPr>
            <w:noProof/>
            <w:webHidden/>
          </w:rPr>
          <w:fldChar w:fldCharType="separate"/>
        </w:r>
        <w:r w:rsidR="009E39A4">
          <w:rPr>
            <w:noProof/>
            <w:webHidden/>
          </w:rPr>
          <w:t>9</w:t>
        </w:r>
        <w:r w:rsidR="00370CD7">
          <w:rPr>
            <w:noProof/>
            <w:webHidden/>
          </w:rPr>
          <w:t>3</w:t>
        </w:r>
        <w:r w:rsidR="000149BF">
          <w:rPr>
            <w:noProof/>
            <w:webHidden/>
          </w:rPr>
          <w:fldChar w:fldCharType="end"/>
        </w:r>
      </w:hyperlink>
    </w:p>
    <w:p w:rsidR="006836B3" w:rsidRPr="006836B3" w:rsidRDefault="00344C56" w:rsidP="006836B3">
      <w:pPr>
        <w:pStyle w:val="32"/>
        <w:tabs>
          <w:tab w:val="right" w:leader="dot" w:pos="10052"/>
        </w:tabs>
        <w:rPr>
          <w:rFonts w:asciiTheme="minorHAnsi" w:eastAsiaTheme="minorEastAsia" w:hAnsiTheme="minorHAnsi" w:cstheme="minorBidi"/>
          <w:i w:val="0"/>
          <w:noProof/>
          <w:sz w:val="22"/>
          <w:szCs w:val="22"/>
          <w:lang w:val="en-US"/>
        </w:rPr>
      </w:pPr>
      <w:hyperlink w:anchor="_Toc58836651" w:history="1">
        <w:r w:rsidR="006836B3" w:rsidRPr="006D3B14">
          <w:rPr>
            <w:rStyle w:val="ab"/>
            <w:rFonts w:ascii="Arial" w:hAnsi="Arial" w:cs="Arial"/>
            <w:b/>
            <w:noProof/>
          </w:rPr>
          <w:t>49</w:t>
        </w:r>
        <w:r w:rsidR="006836B3" w:rsidRPr="006D3B14">
          <w:rPr>
            <w:rStyle w:val="ab"/>
            <w:rFonts w:ascii="Arial" w:hAnsi="Arial"/>
            <w:b/>
            <w:noProof/>
          </w:rPr>
          <w:t>.</w:t>
        </w:r>
        <w:r w:rsidR="006836B3">
          <w:rPr>
            <w:rStyle w:val="ab"/>
            <w:rFonts w:ascii="Arial" w:hAnsi="Arial"/>
            <w:b/>
            <w:noProof/>
          </w:rPr>
          <w:t>Порядок разрешения споров</w:t>
        </w:r>
        <w:r w:rsidR="006836B3">
          <w:rPr>
            <w:noProof/>
            <w:webHidden/>
          </w:rPr>
          <w:tab/>
        </w:r>
        <w:r w:rsidR="000149BF">
          <w:rPr>
            <w:noProof/>
            <w:webHidden/>
          </w:rPr>
          <w:fldChar w:fldCharType="begin"/>
        </w:r>
        <w:r w:rsidR="006836B3">
          <w:rPr>
            <w:noProof/>
            <w:webHidden/>
          </w:rPr>
          <w:instrText xml:space="preserve"> PAGEREF _Toc58836651 \h </w:instrText>
        </w:r>
        <w:r w:rsidR="000149BF">
          <w:rPr>
            <w:noProof/>
            <w:webHidden/>
          </w:rPr>
        </w:r>
        <w:r w:rsidR="000149BF">
          <w:rPr>
            <w:noProof/>
            <w:webHidden/>
          </w:rPr>
          <w:fldChar w:fldCharType="separate"/>
        </w:r>
        <w:r w:rsidR="006836B3">
          <w:rPr>
            <w:noProof/>
            <w:webHidden/>
          </w:rPr>
          <w:t>9</w:t>
        </w:r>
        <w:r w:rsidR="00370CD7">
          <w:rPr>
            <w:noProof/>
            <w:webHidden/>
          </w:rPr>
          <w:t>3</w:t>
        </w:r>
        <w:r w:rsidR="000149BF">
          <w:rPr>
            <w:noProof/>
            <w:webHidden/>
          </w:rPr>
          <w:fldChar w:fldCharType="end"/>
        </w:r>
      </w:hyperlink>
    </w:p>
    <w:p w:rsidR="009E39A4" w:rsidRDefault="00344C56">
      <w:pPr>
        <w:pStyle w:val="32"/>
        <w:tabs>
          <w:tab w:val="right" w:leader="dot" w:pos="10052"/>
        </w:tabs>
        <w:rPr>
          <w:rFonts w:asciiTheme="minorHAnsi" w:eastAsiaTheme="minorEastAsia" w:hAnsiTheme="minorHAnsi" w:cstheme="minorBidi"/>
          <w:i w:val="0"/>
          <w:noProof/>
          <w:sz w:val="22"/>
          <w:szCs w:val="22"/>
        </w:rPr>
      </w:pPr>
      <w:hyperlink w:anchor="_Toc58836651" w:history="1">
        <w:r w:rsidR="006836B3">
          <w:rPr>
            <w:rStyle w:val="ab"/>
            <w:rFonts w:ascii="Arial" w:hAnsi="Arial" w:cs="Arial"/>
            <w:b/>
            <w:noProof/>
            <w:lang w:val="en-US"/>
          </w:rPr>
          <w:t>50</w:t>
        </w:r>
        <w:r w:rsidR="009E39A4" w:rsidRPr="006D3B14">
          <w:rPr>
            <w:rStyle w:val="ab"/>
            <w:rFonts w:ascii="Arial" w:hAnsi="Arial"/>
            <w:b/>
            <w:noProof/>
          </w:rPr>
          <w:t>.Список приложений</w:t>
        </w:r>
        <w:r w:rsidR="009E39A4">
          <w:rPr>
            <w:noProof/>
            <w:webHidden/>
          </w:rPr>
          <w:tab/>
        </w:r>
        <w:r w:rsidR="000149BF">
          <w:rPr>
            <w:noProof/>
            <w:webHidden/>
          </w:rPr>
          <w:fldChar w:fldCharType="begin"/>
        </w:r>
        <w:r w:rsidR="009E39A4">
          <w:rPr>
            <w:noProof/>
            <w:webHidden/>
          </w:rPr>
          <w:instrText xml:space="preserve"> PAGEREF _Toc58836651 \h </w:instrText>
        </w:r>
        <w:r w:rsidR="000149BF">
          <w:rPr>
            <w:noProof/>
            <w:webHidden/>
          </w:rPr>
        </w:r>
        <w:r w:rsidR="000149BF">
          <w:rPr>
            <w:noProof/>
            <w:webHidden/>
          </w:rPr>
          <w:fldChar w:fldCharType="separate"/>
        </w:r>
        <w:r w:rsidR="009E39A4">
          <w:rPr>
            <w:noProof/>
            <w:webHidden/>
          </w:rPr>
          <w:t>9</w:t>
        </w:r>
        <w:r w:rsidR="00846573">
          <w:rPr>
            <w:noProof/>
            <w:webHidden/>
          </w:rPr>
          <w:t>4</w:t>
        </w:r>
        <w:r w:rsidR="000149BF">
          <w:rPr>
            <w:noProof/>
            <w:webHidden/>
          </w:rPr>
          <w:fldChar w:fldCharType="end"/>
        </w:r>
      </w:hyperlink>
    </w:p>
    <w:p w:rsidR="00182CB7" w:rsidRPr="009E39A4" w:rsidRDefault="000149BF">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Депозитарий места хранения и/или иностранная организация, осуществляющая учет и переход прав на ценные бумаги и(или)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Публичное акционерное общество «Бест Эффортс Банк»,</w:t>
      </w:r>
      <w:r w:rsidRPr="009E39A4">
        <w:rPr>
          <w:rFonts w:ascii="Arial" w:hAnsi="Arial" w:cs="Arial"/>
          <w:i/>
          <w:sz w:val="20"/>
          <w:szCs w:val="20"/>
        </w:rPr>
        <w:t xml:space="preserve"> </w:t>
      </w:r>
      <w:r w:rsidRPr="009E39A4">
        <w:rPr>
          <w:rFonts w:ascii="Arial" w:hAnsi="Arial" w:cs="Arial"/>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Эффортс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rsidR="005553E3" w:rsidRPr="009E39A4" w:rsidRDefault="00F5773A" w:rsidP="00624A8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w:t>
      </w:r>
      <w:r w:rsidRPr="009E39A4">
        <w:rPr>
          <w:rFonts w:ascii="Arial" w:hAnsi="Arial" w:cs="Arial"/>
          <w:sz w:val="20"/>
          <w:szCs w:val="20"/>
        </w:rPr>
        <w:lastRenderedPageBreak/>
        <w:t>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r w:rsidR="0092415C" w:rsidRPr="009E39A4">
        <w:rPr>
          <w:rFonts w:ascii="Arial" w:hAnsi="Arial" w:cs="Arial"/>
          <w:sz w:val="20"/>
          <w:szCs w:val="20"/>
        </w:rPr>
        <w:t xml:space="preserve"> </w:t>
      </w:r>
      <w:r w:rsidRPr="009E39A4">
        <w:rPr>
          <w:rFonts w:ascii="Arial" w:hAnsi="Arial" w:cs="Arial"/>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r w:rsidRPr="009E39A4">
        <w:rPr>
          <w:b/>
          <w:i/>
        </w:rPr>
        <w:t xml:space="preserve">Депонент </w:t>
      </w:r>
      <w:r w:rsidRPr="009E39A4">
        <w:t>–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xml:space="preserve">, Клиринговая организация, которой открыт Клиринговый счет депо </w:t>
      </w:r>
      <w:r w:rsidRPr="009E39A4">
        <w:t>.</w:t>
      </w:r>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междепозитарных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Договор о междепозитарных отношениях</w:t>
      </w:r>
      <w:r w:rsidRPr="009E39A4">
        <w:rPr>
          <w:rFonts w:ascii="Arial" w:hAnsi="Arial" w:cs="Arial"/>
        </w:rPr>
        <w:t xml:space="preserve">  </w:t>
      </w:r>
      <w:r w:rsidRPr="009E39A4">
        <w:rPr>
          <w:rFonts w:ascii="Arial" w:hAnsi="Arial" w:cs="Arial"/>
          <w:b/>
          <w:i/>
        </w:rPr>
        <w:t>(Депозитарный  договор о междепозитарных отношениях)</w:t>
      </w:r>
      <w:r w:rsidRPr="009E39A4">
        <w:rPr>
          <w:rFonts w:ascii="Arial" w:hAnsi="Arial" w:cs="Arial"/>
        </w:rPr>
        <w:t xml:space="preserve">  - </w:t>
      </w:r>
      <w:r w:rsidR="00544340" w:rsidRPr="009E39A4">
        <w:rPr>
          <w:rFonts w:ascii="Arial" w:hAnsi="Arial" w:cs="Arial"/>
          <w:color w:val="000000"/>
        </w:rPr>
        <w:t>договор об оказании услуг Депозитарием места хранения Депозитарию-Депоненту по учету и переходы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и(или)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w:t>
      </w:r>
      <w:r w:rsidRPr="009E39A4">
        <w:rPr>
          <w:rFonts w:ascii="Arial" w:hAnsi="Arial" w:cs="Arial"/>
          <w:sz w:val="20"/>
          <w:szCs w:val="20"/>
        </w:rPr>
        <w:lastRenderedPageBreak/>
        <w:t>«О рынке ценных бумаг», в соответствии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AB1524" w:rsidRPr="00AB1524" w:rsidRDefault="00AB1524" w:rsidP="009D6820">
      <w:pPr>
        <w:pStyle w:val="a7"/>
        <w:tabs>
          <w:tab w:val="left" w:pos="1134"/>
        </w:tabs>
        <w:spacing w:before="0"/>
        <w:ind w:firstLine="567"/>
        <w:rPr>
          <w:rFonts w:ascii="Arial" w:hAnsi="Arial" w:cs="Arial"/>
          <w:sz w:val="20"/>
          <w:szCs w:val="20"/>
        </w:rPr>
      </w:pPr>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9" w:history="1">
        <w:r w:rsidRPr="009E39A4">
          <w:rPr>
            <w:rFonts w:ascii="Arial" w:hAnsi="Arial" w:cs="Arial"/>
            <w:sz w:val="20"/>
            <w:szCs w:val="20"/>
          </w:rPr>
          <w:t>https://lkb.besteffortsbank.ru</w:t>
        </w:r>
      </w:hyperlink>
      <w:r w:rsidRPr="009E39A4">
        <w:rPr>
          <w:rFonts w:ascii="Arial" w:hAnsi="Arial" w:cs="Arial"/>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p>
    <w:p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счет, предназначенный для учета ценных бумаг в разрезе их принадлежности и свойств, особенности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Эффортс Банк» в сети Интернет </w:t>
      </w:r>
      <w:r w:rsidRPr="009E39A4">
        <w:rPr>
          <w:rFonts w:ascii="Arial" w:eastAsia="MS Mincho" w:hAnsi="Arial" w:cs="Arial"/>
        </w:rPr>
        <w:t xml:space="preserve">по адресу: </w:t>
      </w:r>
      <w:hyperlink r:id="rId10"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besteffortsbank</w:t>
        </w:r>
        <w:r w:rsidR="00EC0FE1" w:rsidRPr="009E39A4">
          <w:rPr>
            <w:rStyle w:val="ab"/>
            <w:rFonts w:ascii="Arial" w:eastAsia="MS Mincho" w:hAnsi="Arial" w:cs="Arial"/>
            <w:color w:val="auto"/>
          </w:rPr>
          <w:t>.</w:t>
        </w:r>
        <w:r w:rsidR="00EC0FE1" w:rsidRPr="009E39A4">
          <w:rPr>
            <w:rStyle w:val="ab"/>
            <w:rFonts w:ascii="Arial" w:eastAsia="MS Mincho" w:hAnsi="Arial" w:cs="Arial"/>
            <w:color w:val="auto"/>
            <w:lang w:val="en-GB"/>
          </w:rPr>
          <w:t>ru</w:t>
        </w:r>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1" w:history="1">
        <w:r w:rsidRPr="009E39A4">
          <w:rPr>
            <w:rFonts w:ascii="Arial" w:hAnsi="Arial" w:cs="Arial"/>
            <w:sz w:val="20"/>
            <w:szCs w:val="20"/>
          </w:rPr>
          <w:t>https://lkb.besteffortsbank.ru/Account/</w:t>
        </w:r>
      </w:hyperlink>
      <w:hyperlink r:id="rId12" w:history="1">
        <w:r w:rsidR="007574A7" w:rsidRPr="009E39A4">
          <w:rPr>
            <w:rFonts w:ascii="Arial" w:hAnsi="Arial" w:cs="Arial"/>
            <w:bCs/>
            <w:iCs/>
            <w:sz w:val="20"/>
            <w:szCs w:val="20"/>
          </w:rPr>
          <w:t xml:space="preserve">, </w:t>
        </w:r>
      </w:hyperlink>
      <w:r w:rsidRPr="009E39A4">
        <w:rPr>
          <w:rFonts w:ascii="Arial" w:hAnsi="Arial" w:cs="Arial"/>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E774B4">
        <w:rPr>
          <w:rFonts w:ascii="Arial" w:hAnsi="Arial" w:cs="Arial"/>
          <w:b/>
          <w:i/>
          <w:color w:val="auto"/>
          <w:sz w:val="20"/>
          <w:szCs w:val="20"/>
        </w:rPr>
        <w:t>Специальный технический счет (технический субсчет)</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E774B4">
        <w:rPr>
          <w:rFonts w:ascii="Arial" w:hAnsi="Arial" w:cs="Arial"/>
          <w:b/>
          <w:i/>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счет депо, предназначенный для учета прав на ценные бумаги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Эффорт</w:t>
      </w:r>
      <w:r w:rsidR="00867339" w:rsidRPr="009E39A4">
        <w:rPr>
          <w:rFonts w:ascii="Arial" w:hAnsi="Arial" w:cs="Arial"/>
        </w:rPr>
        <w:t>с</w:t>
      </w:r>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открытия субсчета депо Клиентам Депозитария, а также дополнительные требования по раскрытию выгодоприобретателей и бенефициаров при ока</w:t>
      </w:r>
      <w:r w:rsidR="00344C56">
        <w:rPr>
          <w:rFonts w:ascii="Arial" w:hAnsi="Arial"/>
        </w:rPr>
        <w:t>зании депозитарных услуг, а так</w:t>
      </w:r>
      <w:r w:rsidR="00440C1A" w:rsidRPr="00440C1A">
        <w:rPr>
          <w:rFonts w:ascii="Arial" w:hAnsi="Arial"/>
        </w:rPr>
        <w:t xml:space="preserve">же при изменении предоставленных сведений. </w:t>
      </w:r>
      <w:r w:rsidR="00DC695E" w:rsidRPr="00DC695E">
        <w:rPr>
          <w:rFonts w:ascii="Arial" w:hAnsi="Arial"/>
        </w:rPr>
        <w:t>(</w:t>
      </w:r>
      <w:r w:rsidR="00DC695E">
        <w:rPr>
          <w:rFonts w:ascii="Arial" w:hAnsi="Arial"/>
        </w:rPr>
        <w:t>далее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w:t>
      </w:r>
      <w:bookmarkStart w:id="3" w:name="_GoBack"/>
      <w:bookmarkEnd w:id="3"/>
      <w:r w:rsidR="00DE6EEA" w:rsidRPr="00440C1A">
        <w:rPr>
          <w:rFonts w:ascii="Arial" w:hAnsi="Arial"/>
        </w:rPr>
        <w:t>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rsidR="00A41737" w:rsidRPr="009E39A4" w:rsidRDefault="00A41737" w:rsidP="002B4285">
      <w:pPr>
        <w:tabs>
          <w:tab w:val="left" w:pos="851"/>
          <w:tab w:val="left" w:pos="1134"/>
        </w:tabs>
        <w:ind w:firstLine="851"/>
        <w:rPr>
          <w:rFonts w:ascii="Arial" w:hAnsi="Arial"/>
        </w:rPr>
      </w:pPr>
      <w:r w:rsidRPr="009E39A4">
        <w:rPr>
          <w:rFonts w:ascii="Arial" w:hAnsi="Arial"/>
        </w:rPr>
        <w:t>Для заключения Договора ведения субсчета депо, Клиенты депозитария, не присоединившиеся к Регламенту оказания услуг на финансовых рынках ПАО «Бест Эффортс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r w:rsidR="00FC6866">
        <w:rPr>
          <w:sz w:val="20"/>
        </w:rPr>
        <w:t xml:space="preserve"> </w:t>
      </w:r>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rsidR="002B4285" w:rsidRPr="009E39A4" w:rsidRDefault="00F5773A" w:rsidP="00C56E47">
      <w:pPr>
        <w:numPr>
          <w:ilvl w:val="1"/>
          <w:numId w:val="5"/>
        </w:numPr>
        <w:autoSpaceDE w:val="0"/>
        <w:autoSpaceDN w:val="0"/>
        <w:adjustRightInd w:val="0"/>
        <w:ind w:left="0" w:firstLine="567"/>
        <w:rPr>
          <w:rFonts w:ascii="Arial" w:hAnsi="Arial" w:cs="Arial"/>
        </w:rPr>
      </w:pPr>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Pr="009E39A4" w:rsidRDefault="00402DDC" w:rsidP="00FF0F97">
      <w:pPr>
        <w:pStyle w:val="24"/>
        <w:widowControl w:val="0"/>
        <w:spacing w:before="120" w:after="24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 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 xml:space="preserve">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 xml:space="preserve">считается, что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r w:rsidRPr="009E39A4">
        <w:rPr>
          <w:rFonts w:ascii="Arial" w:eastAsia="Times New Roman" w:hAnsi="Arial" w:cs="Arial"/>
          <w:snapToGrid w:val="0"/>
          <w:sz w:val="20"/>
          <w:szCs w:val="20"/>
        </w:rPr>
        <w:t xml:space="preserve">с даты получения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организация-центральный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быть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Полное фирменное наименование: Публичное акционерное общество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Сокращённое фирменное наименование: ПАО «Бест Эффортс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Адрес места нахождения: Российская Федерация, 127006 г. Москва ул. Долгоруковская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Почтовый адрес: Российская Федерация, 127006 г. Москва ул. Долгоруковская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7D53B5" w:rsidRDefault="00F5773A"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4" w:name="_Toc58836597"/>
      <w:r w:rsidRPr="009E39A4">
        <w:rPr>
          <w:rFonts w:ascii="Arial" w:hAnsi="Arial"/>
          <w:sz w:val="20"/>
        </w:rPr>
        <w:t>Глава II. Депозитарная деятельность</w:t>
      </w:r>
      <w:bookmarkEnd w:id="4"/>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5" w:name="_Toc58836598"/>
      <w:r w:rsidRPr="009E39A4">
        <w:rPr>
          <w:rFonts w:ascii="Arial" w:hAnsi="Arial"/>
          <w:b/>
          <w:sz w:val="20"/>
        </w:rPr>
        <w:t>Объект депозитарной деятельности</w:t>
      </w:r>
      <w:bookmarkEnd w:id="5"/>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В </w:t>
      </w:r>
      <w:r w:rsidR="004E1009" w:rsidRPr="009E39A4">
        <w:rPr>
          <w:rFonts w:ascii="Arial" w:hAnsi="Arial" w:cs="Arial"/>
        </w:rPr>
        <w:t xml:space="preserve">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6" w:name="_Toc58836599"/>
      <w:r w:rsidRPr="009E39A4">
        <w:rPr>
          <w:rFonts w:ascii="Arial" w:hAnsi="Arial"/>
          <w:b/>
          <w:sz w:val="20"/>
        </w:rPr>
        <w:t>Порядок взаимодействия Депозитария с Депонентами и третьими лицами</w:t>
      </w:r>
      <w:bookmarkEnd w:id="6"/>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r w:rsidRPr="009E39A4">
        <w:rPr>
          <w:rFonts w:ascii="Arial" w:hAnsi="Arial"/>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Междепозитарные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Договора о междепозитарных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 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за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и(или) учет, переход прав и хранение обездвиженных документарных ценных бумаг Депонентов Депозитария или эмитенту (лицу обязанному по ценным бумагам).  </w:t>
      </w:r>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3"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9E39A4" w:rsidRDefault="00F5773A" w:rsidP="00424855">
      <w:pPr>
        <w:tabs>
          <w:tab w:val="left" w:pos="1134"/>
        </w:tabs>
        <w:ind w:firstLine="567"/>
        <w:rPr>
          <w:rFonts w:ascii="Arial" w:hAnsi="Arial"/>
        </w:rPr>
      </w:pPr>
      <w:r w:rsidRPr="009E39A4">
        <w:rPr>
          <w:rFonts w:ascii="Arial" w:hAnsi="Arial"/>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Срок действия Договора о междепозитарных отношениях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междепозитарных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о междепозитарных отношениях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 xml:space="preserve">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 ,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Депонентом-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Срок действия Договора счета депо с Доверительным управляющим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управляющим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вести учет операций, совершенных по Счетам депо Депонента, Попечителем счета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 xml:space="preserve">(субсчета) </w:t>
      </w:r>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r w:rsidR="003A19FC" w:rsidRPr="009E39A4">
        <w:rPr>
          <w:rFonts w:ascii="Arial" w:hAnsi="Arial"/>
          <w:color w:val="000000"/>
          <w:sz w:val="20"/>
        </w:rPr>
        <w:t xml:space="preserve"> 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за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 xml:space="preserve">чету депо ,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непоступлении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Срок действия Договора на депозитарное обслуживание с иностранным номинальным держателем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r w:rsidR="00F939BD" w:rsidRPr="009E39A4">
        <w:rPr>
          <w:rFonts w:ascii="Arial" w:hAnsi="Arial" w:cs="Arial"/>
        </w:rPr>
        <w:t xml:space="preserve"> </w:t>
      </w:r>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9E39A4" w:rsidRDefault="00F5773A" w:rsidP="004F53A6">
      <w:pPr>
        <w:ind w:firstLine="851"/>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номинальным держателем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53611C" w:rsidRDefault="0053611C" w:rsidP="004F53A6">
      <w:pPr>
        <w:tabs>
          <w:tab w:val="left" w:pos="1134"/>
        </w:tabs>
        <w:ind w:firstLine="567"/>
        <w:rPr>
          <w:rFonts w:ascii="Arial" w:hAnsi="Arial"/>
          <w:color w:val="000000"/>
        </w:rPr>
      </w:pPr>
      <w:r>
        <w:rPr>
          <w:rFonts w:ascii="Arial" w:hAnsi="Arial"/>
        </w:rPr>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 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rsidR="004F53A6" w:rsidRPr="009E39A4" w:rsidRDefault="004F53A6" w:rsidP="004F53A6">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4F53A6" w:rsidRPr="009E39A4" w:rsidRDefault="004F53A6" w:rsidP="004F53A6">
      <w:pPr>
        <w:ind w:firstLine="851"/>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r w:rsidRPr="009E39A4">
        <w:rPr>
          <w:rFonts w:ascii="Arial" w:hAnsi="Arial" w:cs="Arial"/>
        </w:rPr>
        <w:t xml:space="preserve"> . </w:t>
      </w:r>
    </w:p>
    <w:p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rsidR="004F53A6" w:rsidRDefault="004F53A6" w:rsidP="004F53A6">
      <w:pPr>
        <w:pStyle w:val="afc"/>
        <w:tabs>
          <w:tab w:val="left" w:pos="993"/>
          <w:tab w:val="left" w:pos="1134"/>
        </w:tabs>
        <w:spacing w:after="0"/>
        <w:ind w:left="567"/>
        <w:rPr>
          <w:rFonts w:ascii="Arial" w:hAnsi="Arial"/>
          <w:b/>
          <w:sz w:val="20"/>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7" w:name="_Toc58836600"/>
      <w:r w:rsidRPr="009E39A4">
        <w:rPr>
          <w:rFonts w:ascii="Arial" w:hAnsi="Arial"/>
          <w:b/>
          <w:sz w:val="20"/>
        </w:rPr>
        <w:t>Услуги, предоставляемые Депозитарием</w:t>
      </w:r>
      <w:bookmarkEnd w:id="7"/>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для Депонентов заключивших договор об оказании услуг на финансовым рынках в рамках Регламента оказания услуг на финансовых рынках ПАО «Бест Эффортс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9E39A4">
        <w:rPr>
          <w:rFonts w:ascii="Arial" w:hAnsi="Arial"/>
          <w:sz w:val="20"/>
          <w:lang w:val="en-GB"/>
        </w:rPr>
        <w:t>C</w:t>
      </w:r>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держаетеля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 этом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иностранной организации, осуществляющей учет и переход прав на ценные бумаги Депонентов Депозитария</w:t>
      </w:r>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9E39A4">
        <w:rPr>
          <w:rFonts w:ascii="Arial" w:hAnsi="Arial" w:cs="Arial"/>
          <w:sz w:val="20"/>
        </w:rPr>
        <w:t xml:space="preserve">. </w:t>
      </w:r>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8"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8"/>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5"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Ценные бумаги принимаются на обслуживание на основании решения ПАО «Бест Эффортс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Прекращение обслуживания ценных бумаг осуществляется на основании решения ПАО «Бест Эффортс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9" w:name="_Toc58836602"/>
      <w:r w:rsidRPr="009E39A4">
        <w:rPr>
          <w:rFonts w:ascii="Arial" w:hAnsi="Arial"/>
          <w:b/>
          <w:sz w:val="20"/>
        </w:rPr>
        <w:t>Счета депо и иные счета. Общие положения</w:t>
      </w:r>
      <w:bookmarkEnd w:id="9"/>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10" w:name="_Toc452129546"/>
      <w:bookmarkStart w:id="11"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10"/>
      <w:bookmarkEnd w:id="11"/>
    </w:p>
    <w:p w:rsidR="00887333" w:rsidRPr="009E39A4" w:rsidRDefault="00F5773A" w:rsidP="00C87366">
      <w:pPr>
        <w:pStyle w:val="afc"/>
        <w:numPr>
          <w:ilvl w:val="1"/>
          <w:numId w:val="40"/>
        </w:numPr>
        <w:rPr>
          <w:rFonts w:ascii="Arial" w:hAnsi="Arial" w:cs="Arial"/>
          <w:sz w:val="20"/>
          <w:szCs w:val="20"/>
        </w:rPr>
      </w:pPr>
      <w:bookmarkStart w:id="12" w:name="_Toc452129547"/>
      <w:bookmarkStart w:id="13"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2"/>
      <w:bookmarkEnd w:id="13"/>
    </w:p>
    <w:p w:rsidR="003E0496" w:rsidRPr="009E39A4" w:rsidRDefault="00F5773A" w:rsidP="00C87366">
      <w:pPr>
        <w:pStyle w:val="afc"/>
        <w:numPr>
          <w:ilvl w:val="1"/>
          <w:numId w:val="40"/>
        </w:numPr>
        <w:rPr>
          <w:rFonts w:ascii="Arial" w:hAnsi="Arial" w:cs="Arial"/>
          <w:sz w:val="20"/>
          <w:szCs w:val="20"/>
        </w:rPr>
      </w:pPr>
      <w:bookmarkStart w:id="14" w:name="_Toc452129548"/>
      <w:bookmarkStart w:id="15"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4"/>
      <w:bookmarkEnd w:id="15"/>
    </w:p>
    <w:p w:rsidR="00BF24D8" w:rsidRPr="009E39A4" w:rsidRDefault="00F5773A" w:rsidP="00C87366">
      <w:pPr>
        <w:pStyle w:val="afc"/>
        <w:numPr>
          <w:ilvl w:val="1"/>
          <w:numId w:val="40"/>
        </w:numPr>
        <w:rPr>
          <w:rFonts w:ascii="Arial" w:hAnsi="Arial" w:cs="Arial"/>
          <w:sz w:val="20"/>
          <w:szCs w:val="20"/>
        </w:rPr>
      </w:pPr>
      <w:bookmarkStart w:id="16" w:name="_Toc452129549"/>
      <w:bookmarkStart w:id="17"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6"/>
      <w:r w:rsidRPr="009E39A4">
        <w:rPr>
          <w:rFonts w:ascii="Arial" w:hAnsi="Arial" w:cs="Arial"/>
          <w:sz w:val="20"/>
          <w:szCs w:val="20"/>
        </w:rPr>
        <w:t xml:space="preserve"> Правила кодирования определяются внутренними документами Депозитария.</w:t>
      </w:r>
      <w:bookmarkEnd w:id="17"/>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8" w:name="_Toc452129550"/>
      <w:bookmarkStart w:id="19" w:name="_Toc462414330"/>
      <w:r w:rsidRPr="009E39A4">
        <w:rPr>
          <w:rFonts w:ascii="Arial" w:hAnsi="Arial" w:cs="Arial"/>
          <w:sz w:val="20"/>
          <w:szCs w:val="20"/>
        </w:rPr>
        <w:t>Депозитарием открываются следующие счета:</w:t>
      </w:r>
      <w:bookmarkEnd w:id="18"/>
      <w:bookmarkEnd w:id="19"/>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20" w:name="_Toc452129551"/>
      <w:bookmarkStart w:id="21" w:name="_Toc462414331"/>
      <w:r w:rsidRPr="009E39A4">
        <w:rPr>
          <w:rFonts w:ascii="Arial" w:hAnsi="Arial" w:cs="Arial"/>
          <w:sz w:val="20"/>
          <w:szCs w:val="20"/>
        </w:rPr>
        <w:t>Депозитарием открываются следующие Пассивные Счета депо:</w:t>
      </w:r>
      <w:bookmarkEnd w:id="20"/>
      <w:bookmarkEnd w:id="21"/>
    </w:p>
    <w:p w:rsidR="00574273" w:rsidRPr="009E39A4" w:rsidRDefault="00F5773A" w:rsidP="00142346">
      <w:pPr>
        <w:ind w:left="851"/>
        <w:rPr>
          <w:rFonts w:ascii="Arial" w:hAnsi="Arial" w:cs="Arial"/>
        </w:rPr>
      </w:pPr>
      <w:bookmarkStart w:id="22" w:name="_Toc452129552"/>
      <w:bookmarkStart w:id="23" w:name="_Toc462414332"/>
      <w:r w:rsidRPr="009E39A4">
        <w:rPr>
          <w:rFonts w:ascii="Arial" w:hAnsi="Arial" w:cs="Arial"/>
        </w:rPr>
        <w:t>А) на основании Депозитарного договора:</w:t>
      </w:r>
      <w:bookmarkEnd w:id="22"/>
      <w:bookmarkEnd w:id="23"/>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4" w:name="_Toc452129553"/>
      <w:bookmarkStart w:id="25" w:name="_Toc462414333"/>
      <w:r w:rsidRPr="009E39A4">
        <w:rPr>
          <w:rFonts w:ascii="Arial" w:hAnsi="Arial" w:cs="Arial"/>
        </w:rPr>
        <w:t>Б)  на основании Договора о междепозитарных отношениях:</w:t>
      </w:r>
      <w:bookmarkEnd w:id="24"/>
      <w:bookmarkEnd w:id="25"/>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6" w:name="_Toc462414334"/>
      <w:bookmarkStart w:id="27" w:name="_Toc452129554"/>
      <w:r w:rsidRPr="009E39A4">
        <w:rPr>
          <w:rFonts w:ascii="Arial" w:hAnsi="Arial" w:cs="Arial"/>
        </w:rPr>
        <w:t>В)  на основании Договора счета депо  Доверительного управляющего:</w:t>
      </w:r>
      <w:bookmarkEnd w:id="26"/>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8" w:name="_Toc462414335"/>
    </w:p>
    <w:p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7"/>
      <w:bookmarkEnd w:id="28"/>
      <w:r w:rsidR="00F5773A"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владельца;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номинального держателя, </w:t>
      </w:r>
    </w:p>
    <w:p w:rsidR="00FC0BDF" w:rsidRPr="009E39A4"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субсчет депо доверительного управляющего, </w:t>
      </w:r>
    </w:p>
    <w:p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казначейский субсчет депо эмитента (лица, обязанного по ценным бумагам)</w:t>
      </w:r>
      <w:r>
        <w:rPr>
          <w:rFonts w:ascii="Arial" w:hAnsi="Arial" w:cs="Arial"/>
        </w:rPr>
        <w:t>,</w:t>
      </w:r>
    </w:p>
    <w:p w:rsidR="00E13908" w:rsidRDefault="00E13908" w:rsidP="00142346">
      <w:pPr>
        <w:ind w:left="851"/>
        <w:rPr>
          <w:rFonts w:ascii="Arial" w:hAnsi="Arial" w:cs="Arial"/>
        </w:rPr>
      </w:pPr>
      <w:r>
        <w:rPr>
          <w:rFonts w:ascii="Arial" w:hAnsi="Arial" w:cs="Arial"/>
        </w:rPr>
        <w:t>- субсчет депо иностранного номинального держателя,</w:t>
      </w:r>
    </w:p>
    <w:p w:rsidR="00FC0BDF" w:rsidRPr="009E39A4" w:rsidRDefault="00E13908" w:rsidP="00142346">
      <w:pPr>
        <w:ind w:left="851"/>
        <w:rPr>
          <w:rFonts w:ascii="Arial" w:hAnsi="Arial" w:cs="Arial"/>
        </w:rPr>
      </w:pPr>
      <w:r>
        <w:rPr>
          <w:rFonts w:ascii="Arial" w:hAnsi="Arial" w:cs="Arial"/>
        </w:rPr>
        <w:t>- субсчет депо иностранного уполномоченного держателя</w:t>
      </w:r>
      <w:r w:rsidR="00FC0BDF" w:rsidRPr="009E39A4">
        <w:rPr>
          <w:rFonts w:ascii="Arial" w:hAnsi="Arial" w:cs="Arial"/>
        </w:rPr>
        <w:t xml:space="preserve">.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9"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9"/>
    </w:p>
    <w:p w:rsidR="00D6010E" w:rsidRPr="009E39A4" w:rsidRDefault="00F5773A" w:rsidP="004A6B6E">
      <w:pPr>
        <w:rPr>
          <w:rFonts w:ascii="Arial" w:hAnsi="Arial" w:cs="Arial"/>
        </w:rPr>
      </w:pPr>
      <w:r w:rsidRPr="009E39A4">
        <w:rPr>
          <w:rFonts w:ascii="Arial" w:hAnsi="Arial" w:cs="Arial"/>
        </w:rPr>
        <w:t xml:space="preserve"> </w:t>
      </w:r>
      <w:bookmarkStart w:id="30" w:name="_Toc462414337"/>
      <w:r w:rsidRPr="009E39A4">
        <w:rPr>
          <w:rFonts w:ascii="Arial" w:hAnsi="Arial" w:cs="Arial"/>
        </w:rPr>
        <w:t>А) Счет ценных бумаг депонентов.</w:t>
      </w:r>
      <w:bookmarkEnd w:id="30"/>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9E39A4" w:rsidRDefault="00F5773A" w:rsidP="004A6B6E">
      <w:pPr>
        <w:rPr>
          <w:rFonts w:ascii="Arial" w:hAnsi="Arial" w:cs="Arial"/>
        </w:rPr>
      </w:pPr>
      <w:r w:rsidRPr="009E39A4">
        <w:rPr>
          <w:rFonts w:ascii="Arial" w:hAnsi="Arial" w:cs="Arial"/>
        </w:rPr>
        <w:t xml:space="preserve"> </w:t>
      </w:r>
      <w:bookmarkStart w:id="31" w:name="_Toc462414338"/>
      <w:r w:rsidRPr="009E39A4">
        <w:rPr>
          <w:rFonts w:ascii="Arial" w:hAnsi="Arial" w:cs="Arial"/>
        </w:rPr>
        <w:t>Б) Обеспечительный счет ценных бумаг депонентов.</w:t>
      </w:r>
      <w:bookmarkEnd w:id="31"/>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2" w:name="_Toc462414339"/>
      <w:r w:rsidRPr="009E39A4">
        <w:rPr>
          <w:rFonts w:ascii="Arial" w:hAnsi="Arial" w:cs="Arial"/>
        </w:rPr>
        <w:t>В) Счет документарных ценных бумаг.</w:t>
      </w:r>
      <w:bookmarkEnd w:id="32"/>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3" w:name="_Toc462414340"/>
      <w:bookmarkStart w:id="34" w:name="_Toc462414341"/>
      <w:bookmarkStart w:id="35" w:name="_Toc452129555"/>
      <w:bookmarkStart w:id="36" w:name="_Toc462414342"/>
      <w:bookmarkEnd w:id="33"/>
      <w:bookmarkEnd w:id="34"/>
      <w:r w:rsidRPr="009E39A4">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5"/>
      <w:bookmarkEnd w:id="36"/>
    </w:p>
    <w:p w:rsidR="00525612" w:rsidRPr="009E39A4" w:rsidRDefault="00F5773A" w:rsidP="004A6B6E">
      <w:pPr>
        <w:rPr>
          <w:rFonts w:ascii="Arial" w:hAnsi="Arial" w:cs="Arial"/>
        </w:rPr>
      </w:pPr>
      <w:r w:rsidRPr="009E39A4">
        <w:rPr>
          <w:rFonts w:ascii="Arial" w:hAnsi="Arial" w:cs="Arial"/>
        </w:rPr>
        <w:t xml:space="preserve"> Один </w:t>
      </w:r>
      <w:r w:rsidRPr="009E39A4">
        <w:rPr>
          <w:rFonts w:ascii="Arial" w:hAnsi="Arial" w:cs="Arial"/>
          <w:lang w:val="en-GB"/>
        </w:rPr>
        <w:t>C</w:t>
      </w:r>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соответствующего(их) вида(ов), указанного(ых)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7" w:name="_Toc452129556"/>
      <w:bookmarkStart w:id="38" w:name="_Toc462414343"/>
      <w:r w:rsidRPr="009E39A4">
        <w:rPr>
          <w:rFonts w:ascii="Arial" w:hAnsi="Arial" w:cs="Arial"/>
          <w:sz w:val="20"/>
          <w:szCs w:val="20"/>
        </w:rPr>
        <w:t>Порядок открытия Cчетов депо описан в статье 12 настоящих Условий.</w:t>
      </w:r>
      <w:bookmarkEnd w:id="37"/>
      <w:bookmarkEnd w:id="38"/>
    </w:p>
    <w:p w:rsidR="001937DD" w:rsidRPr="009E39A4" w:rsidRDefault="00F5773A" w:rsidP="00C87366">
      <w:pPr>
        <w:pStyle w:val="afc"/>
        <w:numPr>
          <w:ilvl w:val="1"/>
          <w:numId w:val="40"/>
        </w:numPr>
        <w:ind w:left="0" w:firstLine="709"/>
        <w:rPr>
          <w:rFonts w:ascii="Arial" w:hAnsi="Arial" w:cs="Arial"/>
          <w:sz w:val="20"/>
          <w:szCs w:val="20"/>
        </w:rPr>
      </w:pPr>
      <w:bookmarkStart w:id="39" w:name="_Toc452129557"/>
      <w:bookmarkStart w:id="40"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9"/>
      <w:bookmarkEnd w:id="40"/>
    </w:p>
    <w:p w:rsidR="00525612" w:rsidRPr="009E39A4" w:rsidRDefault="00F5773A" w:rsidP="00C87366">
      <w:pPr>
        <w:pStyle w:val="afc"/>
        <w:numPr>
          <w:ilvl w:val="1"/>
          <w:numId w:val="40"/>
        </w:numPr>
        <w:ind w:left="0" w:firstLine="709"/>
        <w:rPr>
          <w:rFonts w:ascii="Arial" w:hAnsi="Arial" w:cs="Arial"/>
          <w:sz w:val="20"/>
          <w:szCs w:val="20"/>
        </w:rPr>
      </w:pPr>
      <w:bookmarkStart w:id="41" w:name="_Toc452129558"/>
      <w:bookmarkStart w:id="42"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1"/>
      <w:bookmarkEnd w:id="42"/>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цб;</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 орг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(клир.орг.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3" w:name="_Toc462414346"/>
      <w:bookmarkStart w:id="44" w:name="_Toc58836603"/>
      <w:bookmarkEnd w:id="43"/>
      <w:r w:rsidRPr="009E39A4">
        <w:rPr>
          <w:rFonts w:ascii="Arial" w:hAnsi="Arial"/>
          <w:b/>
          <w:sz w:val="20"/>
        </w:rPr>
        <w:t>Способы учета ценных бумаг</w:t>
      </w:r>
      <w:bookmarkEnd w:id="44"/>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бумагах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обременении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операциях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реестродержателя.</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5" w:name="_Toc452129560"/>
      <w:bookmarkStart w:id="46" w:name="_Toc58836604"/>
      <w:r w:rsidRPr="009E39A4">
        <w:rPr>
          <w:rFonts w:ascii="Arial" w:hAnsi="Arial"/>
          <w:sz w:val="20"/>
        </w:rPr>
        <w:t>Глава III. Депозитарные операции</w:t>
      </w:r>
      <w:bookmarkEnd w:id="45"/>
      <w:bookmarkEnd w:id="46"/>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5"/>
      <w:r w:rsidRPr="009E39A4">
        <w:rPr>
          <w:rFonts w:ascii="Arial" w:hAnsi="Arial"/>
          <w:b/>
          <w:sz w:val="20"/>
        </w:rPr>
        <w:t>Депозитарные операции</w:t>
      </w:r>
      <w:bookmarkEnd w:id="47"/>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6"/>
      <w:r w:rsidRPr="009E39A4">
        <w:rPr>
          <w:rFonts w:ascii="Arial" w:hAnsi="Arial"/>
          <w:b/>
          <w:sz w:val="20"/>
        </w:rPr>
        <w:t>Общий порядок проведения Депозитарных операций</w:t>
      </w:r>
      <w:bookmarkEnd w:id="48"/>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
    <w:p w:rsidR="00970D37" w:rsidRPr="009E39A4" w:rsidRDefault="007E6129" w:rsidP="003502B7">
      <w:pPr>
        <w:tabs>
          <w:tab w:val="left" w:pos="1134"/>
        </w:tabs>
        <w:ind w:firstLine="567"/>
        <w:rPr>
          <w:rFonts w:ascii="Arial" w:hAnsi="Arial"/>
        </w:rPr>
      </w:pPr>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9" w:name="_Toc58836607"/>
      <w:r w:rsidRPr="009E39A4">
        <w:rPr>
          <w:rFonts w:ascii="Arial" w:hAnsi="Arial"/>
          <w:b/>
          <w:sz w:val="20"/>
        </w:rPr>
        <w:t>Поручения</w:t>
      </w:r>
      <w:bookmarkEnd w:id="49"/>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инициатор</w:t>
      </w:r>
      <w:r w:rsidR="00C67AF0" w:rsidRPr="009E39A4">
        <w:rPr>
          <w:rFonts w:ascii="Arial" w:hAnsi="Arial" w:cs="Arial"/>
          <w:sz w:val="20"/>
          <w:szCs w:val="20"/>
        </w:rPr>
        <w:t>ами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глобальные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BC6B4F" w:rsidRDefault="00420FA9" w:rsidP="00BC6B4F">
      <w:pPr>
        <w:tabs>
          <w:tab w:val="left" w:pos="1134"/>
        </w:tabs>
        <w:rPr>
          <w:rFonts w:ascii="Arial" w:hAnsi="Arial" w:cs="Arial"/>
        </w:rPr>
      </w:pPr>
    </w:p>
    <w:p w:rsidR="00D068DB" w:rsidRPr="009E39A4" w:rsidRDefault="00D068DB" w:rsidP="00D068DB">
      <w:pPr>
        <w:autoSpaceDE w:val="0"/>
        <w:autoSpaceDN w:val="0"/>
        <w:adjustRightInd w:val="0"/>
        <w:ind w:firstLine="720"/>
        <w:rPr>
          <w:rFonts w:ascii="Arial" w:hAnsi="Arial" w:cs="Arial"/>
        </w:rPr>
      </w:pPr>
      <w:r w:rsidRPr="009E39A4">
        <w:rPr>
          <w:rFonts w:ascii="Arial" w:hAnsi="Arial" w:cs="Arial"/>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предоставил все необходимые документы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депо</w:t>
            </w:r>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Депозитарием акта приема-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приема-</w:t>
            </w:r>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9E39A4" w:rsidRDefault="00F5773A" w:rsidP="001B0CC0">
            <w:pPr>
              <w:tabs>
                <w:tab w:val="left" w:pos="1134"/>
              </w:tabs>
              <w:rPr>
                <w:rFonts w:ascii="Arial" w:hAnsi="Arial"/>
                <w:sz w:val="18"/>
              </w:rPr>
            </w:pPr>
            <w:r w:rsidRPr="009E39A4">
              <w:rPr>
                <w:rFonts w:ascii="Arial" w:hAnsi="Arial"/>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следующего за операционным днем, по состоянию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50" w:name="_Toc58836608"/>
      <w:r w:rsidRPr="009E39A4">
        <w:rPr>
          <w:rFonts w:ascii="Arial" w:hAnsi="Arial"/>
          <w:sz w:val="20"/>
        </w:rPr>
        <w:t>Глава IV. Порядок совершения административных операций</w:t>
      </w:r>
      <w:bookmarkEnd w:id="50"/>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1"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1"/>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субсчета(ов) депо.</w:t>
      </w:r>
    </w:p>
    <w:p w:rsidR="001545FC" w:rsidRPr="009E39A4" w:rsidRDefault="001545FC" w:rsidP="00C87366">
      <w:pPr>
        <w:numPr>
          <w:ilvl w:val="2"/>
          <w:numId w:val="40"/>
        </w:numPr>
        <w:tabs>
          <w:tab w:val="left" w:pos="1134"/>
        </w:tabs>
        <w:ind w:left="851" w:hanging="283"/>
        <w:rPr>
          <w:rFonts w:ascii="Arial" w:hAnsi="Arial" w:cs="Arial"/>
        </w:rPr>
      </w:pPr>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сообщения через систему ЭДО РТС или иным способом, согласованным Депозитарием с Клиринговой организацией. </w:t>
      </w:r>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A55F67" w:rsidRPr="009E39A4" w:rsidRDefault="00A55F67" w:rsidP="00A55F67">
      <w:pPr>
        <w:tabs>
          <w:tab w:val="left" w:pos="1134"/>
        </w:tabs>
        <w:ind w:left="1288"/>
        <w:rPr>
          <w:rFonts w:ascii="Arial" w:hAnsi="Arial" w:cs="Arial"/>
        </w:rPr>
      </w:pP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9E39A4">
        <w:rPr>
          <w:rFonts w:ascii="Arial" w:hAnsi="Arial" w:cs="Arial"/>
        </w:rPr>
        <w:t xml:space="preserve">окончания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Эффортс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 xml:space="preserve">в Депозитарий </w:t>
      </w:r>
      <w:r w:rsidR="009D5AA0" w:rsidRPr="009E39A4">
        <w:rPr>
          <w:rFonts w:ascii="Arial" w:hAnsi="Arial" w:cs="Arial"/>
        </w:rPr>
        <w:t>Условное поручение</w:t>
      </w:r>
      <w:r w:rsidR="00E53D54" w:rsidRPr="009E39A4">
        <w:rPr>
          <w:rFonts w:ascii="Arial" w:hAnsi="Arial" w:cs="Arial"/>
        </w:rPr>
        <w:t xml:space="preserve"> 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2" w:name="_Toc58836610"/>
      <w:r w:rsidRPr="009E39A4">
        <w:rPr>
          <w:rFonts w:ascii="Arial" w:hAnsi="Arial"/>
          <w:b/>
          <w:sz w:val="20"/>
        </w:rPr>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2"/>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r w:rsidRPr="009E39A4">
        <w:rPr>
          <w:rFonts w:ascii="Arial" w:hAnsi="Arial"/>
        </w:rPr>
        <w:t>вступившего в законную силу решения суда об объявлении Депонента умершим (нотариально заверенная копия).</w:t>
      </w:r>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тип операции -</w:t>
      </w:r>
      <w:r w:rsidR="00896504" w:rsidRPr="009E39A4">
        <w:rPr>
          <w:rFonts w:ascii="Arial" w:hAnsi="Arial" w:cs="Arial"/>
          <w:sz w:val="20"/>
          <w:szCs w:val="20"/>
        </w:rPr>
        <w:t>закрыть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Эффортс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 xml:space="preserve">ление , соглашение о расторжении (прекращении) 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3" w:name="Par9"/>
      <w:bookmarkStart w:id="54" w:name="Par11"/>
      <w:bookmarkStart w:id="55" w:name="Par21"/>
      <w:bookmarkEnd w:id="53"/>
      <w:bookmarkEnd w:id="54"/>
      <w:bookmarkEnd w:id="55"/>
      <w:r w:rsidRPr="009E39A4">
        <w:rPr>
          <w:rFonts w:ascii="Arial" w:hAnsi="Arial"/>
          <w:b/>
          <w:sz w:val="20"/>
        </w:rPr>
        <w:t xml:space="preserve"> </w:t>
      </w:r>
      <w:bookmarkStart w:id="56" w:name="_Toc58836611"/>
      <w:r w:rsidRPr="009E39A4">
        <w:rPr>
          <w:rFonts w:ascii="Arial" w:hAnsi="Arial"/>
          <w:b/>
          <w:sz w:val="20"/>
        </w:rPr>
        <w:t>Изменение анкетных данных  Депонента</w:t>
      </w:r>
      <w:bookmarkEnd w:id="56"/>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E96558" w:rsidRDefault="00F5773A" w:rsidP="00E45F7F">
      <w:pPr>
        <w:pStyle w:val="afc"/>
        <w:numPr>
          <w:ilvl w:val="0"/>
          <w:numId w:val="6"/>
        </w:numPr>
        <w:tabs>
          <w:tab w:val="left" w:pos="1276"/>
        </w:tabs>
        <w:rPr>
          <w:sz w:val="20"/>
        </w:rPr>
      </w:pPr>
      <w:r w:rsidRPr="009E39A4">
        <w:rPr>
          <w:rFonts w:ascii="Arial" w:hAnsi="Arial"/>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96558" w:rsidRPr="00E96558" w:rsidRDefault="00E96558" w:rsidP="00E96558">
      <w:pPr>
        <w:pStyle w:val="afc"/>
        <w:tabs>
          <w:tab w:val="left" w:pos="1276"/>
        </w:tabs>
        <w:ind w:left="1145"/>
        <w:rPr>
          <w:rFonts w:ascii="Arial" w:eastAsia="Times New Roman" w:hAnsi="Arial"/>
          <w:b/>
          <w:sz w:val="20"/>
          <w:szCs w:val="20"/>
          <w:lang w:eastAsia="ru-RU"/>
        </w:rPr>
      </w:pP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7" w:name="_Toc58836612"/>
      <w:r w:rsidRPr="009E39A4">
        <w:rPr>
          <w:rFonts w:ascii="Arial" w:hAnsi="Arial"/>
          <w:b/>
          <w:sz w:val="20"/>
        </w:rPr>
        <w:t>Назначение уполномоченных лиц  Депонента</w:t>
      </w:r>
      <w:bookmarkEnd w:id="57"/>
    </w:p>
    <w:p w:rsidR="00E45F7F" w:rsidRPr="009E39A4" w:rsidRDefault="00E45F7F" w:rsidP="00E45F7F"/>
    <w:p w:rsidR="00376DB0" w:rsidRPr="009E39A4" w:rsidRDefault="00F5773A" w:rsidP="00C87366">
      <w:pPr>
        <w:pStyle w:val="afc"/>
        <w:numPr>
          <w:ilvl w:val="1"/>
          <w:numId w:val="25"/>
        </w:numPr>
        <w:rPr>
          <w:sz w:val="20"/>
          <w:szCs w:val="20"/>
        </w:rPr>
      </w:pPr>
      <w:bookmarkStart w:id="58" w:name="_Toc452129570"/>
      <w:bookmarkStart w:id="59" w:name="_Toc462414357"/>
      <w:r w:rsidRPr="009E39A4">
        <w:rPr>
          <w:rStyle w:val="12"/>
          <w:rFonts w:ascii="Arial" w:hAnsi="Arial"/>
          <w:b/>
          <w:sz w:val="20"/>
          <w:szCs w:val="20"/>
        </w:rPr>
        <w:t>Назначение Попечителя счета депо</w:t>
      </w:r>
      <w:bookmarkEnd w:id="58"/>
      <w:bookmarkEnd w:id="59"/>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r w:rsidRPr="009E39A4">
        <w:rPr>
          <w:rFonts w:ascii="Arial" w:hAnsi="Arial"/>
          <w:sz w:val="20"/>
        </w:rPr>
        <w:t xml:space="preserve"> .  </w:t>
      </w:r>
    </w:p>
    <w:p w:rsidR="009D35B1" w:rsidRPr="009E39A4" w:rsidRDefault="005A1BCA" w:rsidP="00730F68">
      <w:pPr>
        <w:rPr>
          <w:rFonts w:ascii="Arial" w:hAnsi="Arial"/>
        </w:rPr>
      </w:pPr>
      <w:r w:rsidRPr="009E39A4">
        <w:rPr>
          <w:rFonts w:ascii="Arial" w:hAnsi="Arial" w:cs="Arial"/>
        </w:rPr>
        <w:t xml:space="preserve">          </w:t>
      </w:r>
      <w:r w:rsidR="00F5773A"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счета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доказательств прав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60" w:name="_Toc452129572"/>
      <w:bookmarkStart w:id="61"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60"/>
      <w:bookmarkEnd w:id="61"/>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Эффортс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субсчета депо, указанных в </w:t>
      </w:r>
      <w:r w:rsidR="007E1C11">
        <w:rPr>
          <w:rFonts w:ascii="Arial" w:hAnsi="Arial"/>
        </w:rPr>
        <w:t>Перечне документов.</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Эффортс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Эффортс Банк» и Депоненту. </w:t>
      </w:r>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Эффортс Банк» как Оператора счета депо считается:</w:t>
      </w:r>
    </w:p>
    <w:p w:rsidR="00555D78" w:rsidRPr="009E39A4" w:rsidRDefault="00F5773A" w:rsidP="00555D78">
      <w:pPr>
        <w:rPr>
          <w:rFonts w:ascii="Arial" w:hAnsi="Arial"/>
        </w:rPr>
      </w:pPr>
      <w:r w:rsidRPr="009E39A4">
        <w:rPr>
          <w:rFonts w:ascii="Arial" w:hAnsi="Arial"/>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ПАО «Бест Эффортс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2" w:name="_Toc452129573"/>
      <w:bookmarkStart w:id="63" w:name="_Toc462414360"/>
      <w:r w:rsidRPr="009E39A4">
        <w:rPr>
          <w:rStyle w:val="12"/>
          <w:rFonts w:ascii="Arial" w:hAnsi="Arial"/>
          <w:b/>
          <w:sz w:val="20"/>
        </w:rPr>
        <w:t>Отмена полномочий Оператора счета (Раздела счета) депо</w:t>
      </w:r>
      <w:bookmarkEnd w:id="62"/>
      <w:bookmarkEnd w:id="63"/>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4" w:name="_Toc452129574"/>
      <w:bookmarkStart w:id="65"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4"/>
      <w:bookmarkEnd w:id="65"/>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6" w:name="_Toc452129575"/>
      <w:bookmarkStart w:id="67" w:name="_Toc462414362"/>
      <w:r w:rsidRPr="009E39A4">
        <w:rPr>
          <w:rStyle w:val="12"/>
          <w:rFonts w:ascii="Arial" w:hAnsi="Arial"/>
          <w:b/>
          <w:sz w:val="20"/>
        </w:rPr>
        <w:t>Отмена полномочий Распорядителя счета депо</w:t>
      </w:r>
      <w:bookmarkEnd w:id="66"/>
      <w:bookmarkEnd w:id="67"/>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8" w:name="_Toc462414363"/>
      <w:bookmarkEnd w:id="68"/>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(пода</w:t>
      </w:r>
      <w:r w:rsidR="00130A27" w:rsidRPr="009E39A4">
        <w:rPr>
          <w:rFonts w:ascii="Arial" w:hAnsi="Arial"/>
          <w:sz w:val="20"/>
        </w:rPr>
        <w:t>н</w:t>
      </w:r>
      <w:r w:rsidR="008C4E28" w:rsidRPr="009E39A4">
        <w:rPr>
          <w:rFonts w:ascii="Arial" w:hAnsi="Arial"/>
          <w:sz w:val="20"/>
        </w:rPr>
        <w:t>ное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пода</w:t>
      </w:r>
      <w:r w:rsidR="00130A27" w:rsidRPr="009E39A4">
        <w:rPr>
          <w:rFonts w:ascii="Arial" w:hAnsi="Arial"/>
          <w:sz w:val="20"/>
        </w:rPr>
        <w:t>н</w:t>
      </w:r>
      <w:r w:rsidR="008C4E28" w:rsidRPr="009E39A4">
        <w:rPr>
          <w:rFonts w:ascii="Arial" w:hAnsi="Arial"/>
          <w:sz w:val="20"/>
        </w:rPr>
        <w:t>ное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r w:rsidR="00F939BD">
        <w:rPr>
          <w:rFonts w:ascii="Arial" w:hAnsi="Arial"/>
          <w:sz w:val="20"/>
        </w:rPr>
        <w:t xml:space="preserve"> </w:t>
      </w:r>
      <w:r w:rsidRPr="009E39A4">
        <w:rPr>
          <w:rFonts w:ascii="Arial" w:hAnsi="Arial"/>
          <w:sz w:val="20"/>
        </w:rPr>
        <w:t>.</w:t>
      </w:r>
    </w:p>
    <w:p w:rsidR="00AD6C63" w:rsidRPr="009E39A4" w:rsidRDefault="00F5773A" w:rsidP="00AD6C63">
      <w:pPr>
        <w:tabs>
          <w:tab w:val="left" w:pos="1134"/>
        </w:tabs>
        <w:ind w:firstLine="567"/>
        <w:rPr>
          <w:rFonts w:ascii="Arial" w:hAnsi="Arial"/>
        </w:rPr>
      </w:pPr>
      <w:r w:rsidRPr="009E39A4">
        <w:rPr>
          <w:rFonts w:ascii="Arial" w:hAnsi="Arial"/>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инвентарных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Депозитария </w:t>
      </w:r>
      <w:r w:rsidRPr="009E39A4">
        <w:rPr>
          <w:rFonts w:ascii="Arial" w:hAnsi="Arial"/>
        </w:rPr>
        <w:t xml:space="preserve"> указанного письменного уполномочия Попечителя счета учета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счета учета НФИ которых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9"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9"/>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70" w:name="_Toc58836614"/>
      <w:r w:rsidRPr="009E39A4">
        <w:rPr>
          <w:rFonts w:ascii="Arial" w:hAnsi="Arial"/>
          <w:sz w:val="20"/>
        </w:rPr>
        <w:t>Глава V. Порядок совершения инвентарных операций</w:t>
      </w:r>
      <w:bookmarkEnd w:id="70"/>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1"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w:t>
      </w:r>
      <w:r w:rsidR="003F6663">
        <w:rPr>
          <w:rFonts w:ascii="Arial" w:hAnsi="Arial"/>
          <w:sz w:val="20"/>
        </w:rPr>
        <w:t xml:space="preserve">к </w:t>
      </w:r>
      <w:r w:rsidR="00F5773A" w:rsidRPr="009E39A4">
        <w:rPr>
          <w:rFonts w:ascii="Arial" w:hAnsi="Arial"/>
          <w:sz w:val="20"/>
        </w:rPr>
        <w:t>настоящим Условиям.</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Депонента–Клиринговой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2" w:name="_Toc58836616"/>
      <w:r w:rsidRPr="009E39A4">
        <w:rPr>
          <w:rFonts w:ascii="Arial" w:hAnsi="Arial"/>
          <w:b/>
          <w:sz w:val="20"/>
        </w:rPr>
        <w:t>Списание  ценных бумаг</w:t>
      </w:r>
      <w:bookmarkEnd w:id="72"/>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
    <w:p w:rsidR="00A256A5"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3" w:name="Par23"/>
      <w:bookmarkEnd w:id="73"/>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Депонента-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 xml:space="preserve">Выписка об операциях по счету </w:t>
      </w:r>
      <w:r w:rsidRPr="009E39A4">
        <w:rPr>
          <w:rFonts w:ascii="Arial" w:hAnsi="Arial" w:cs="Arial"/>
          <w:sz w:val="20"/>
          <w:szCs w:val="20"/>
        </w:rPr>
        <w:t>,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4" w:name="_Toc58836617"/>
      <w:r w:rsidRPr="009E39A4">
        <w:rPr>
          <w:rFonts w:ascii="Arial" w:hAnsi="Arial"/>
          <w:b/>
          <w:sz w:val="20"/>
        </w:rPr>
        <w:t>Особенности приема на учет и (или) хранение закладной</w:t>
      </w:r>
      <w:bookmarkEnd w:id="74"/>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 xml:space="preserve">выписка об операциях по счету </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8"/>
      <w:r w:rsidRPr="009E39A4">
        <w:rPr>
          <w:rFonts w:ascii="Arial" w:hAnsi="Arial"/>
          <w:b/>
          <w:sz w:val="20"/>
        </w:rPr>
        <w:t>Перевод ценных бумаг</w:t>
      </w:r>
      <w:bookmarkEnd w:id="75"/>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Депонента-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6" w:name="_Toc58836619"/>
      <w:r w:rsidRPr="009E39A4">
        <w:rPr>
          <w:rFonts w:ascii="Arial" w:hAnsi="Arial"/>
          <w:b/>
          <w:sz w:val="20"/>
        </w:rPr>
        <w:t>Перемещение ценных бумаг</w:t>
      </w:r>
      <w:bookmarkEnd w:id="76"/>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перемещении ценных бумаг количество 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 xml:space="preserve">не изменяется. 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наличии у Инициатора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7"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7"/>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Депозитарий ПАО «Бест Эффортс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Эффортс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Эффортс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Депонент обязуется обеспечить  зачисление необходимых для расчетов денежные средства на счет ПАО «Бест Эффортс Банк» .</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8" w:name="_Toc58836621"/>
      <w:r w:rsidRPr="009E39A4">
        <w:rPr>
          <w:rFonts w:ascii="Arial" w:hAnsi="Arial"/>
          <w:b/>
          <w:sz w:val="20"/>
        </w:rPr>
        <w:t>Особенности зачисления/списания ценных бумаг на Счет неустановленных лиц</w:t>
      </w:r>
      <w:bookmarkEnd w:id="78"/>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9"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9"/>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80" w:name="_Toc462414374"/>
      <w:bookmarkStart w:id="81" w:name="_Toc462414375"/>
      <w:bookmarkStart w:id="82" w:name="_Toc462414376"/>
      <w:bookmarkStart w:id="83" w:name="_Toc58836623"/>
      <w:bookmarkEnd w:id="80"/>
      <w:bookmarkEnd w:id="81"/>
      <w:bookmarkEnd w:id="82"/>
      <w:r w:rsidRPr="009E39A4">
        <w:rPr>
          <w:rFonts w:ascii="Arial" w:hAnsi="Arial"/>
          <w:b/>
          <w:sz w:val="20"/>
        </w:rPr>
        <w:t>Особенности открытия, закрытия и ведения торговых счетов депо</w:t>
      </w:r>
      <w:bookmarkEnd w:id="83"/>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7" w:history="1">
        <w:r w:rsidRPr="009E39A4">
          <w:t>пунктах 2.1</w:t>
        </w:r>
      </w:hyperlink>
      <w:r w:rsidRPr="009E39A4">
        <w:t xml:space="preserve"> и </w:t>
      </w:r>
      <w:hyperlink r:id="rId18" w:history="1">
        <w:r w:rsidRPr="009E39A4">
          <w:t>2.2</w:t>
        </w:r>
      </w:hyperlink>
      <w:r w:rsidRPr="009E39A4">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9E39A4" w:rsidRDefault="00F5773A" w:rsidP="00443D6E">
      <w:pPr>
        <w:pStyle w:val="ConsPlusNormal"/>
        <w:ind w:left="786"/>
      </w:pPr>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4" w:name="P356"/>
      <w:bookmarkEnd w:id="84"/>
    </w:p>
    <w:p w:rsidR="00320E50" w:rsidRPr="009E39A4" w:rsidRDefault="00F5773A" w:rsidP="00876EAE">
      <w:pPr>
        <w:pStyle w:val="1"/>
        <w:tabs>
          <w:tab w:val="left" w:pos="1134"/>
        </w:tabs>
        <w:ind w:left="0" w:firstLine="567"/>
        <w:rPr>
          <w:rStyle w:val="22"/>
          <w:rFonts w:ascii="Arial" w:hAnsi="Arial"/>
        </w:rPr>
      </w:pPr>
      <w:bookmarkStart w:id="85" w:name="_Toc58836624"/>
      <w:r w:rsidRPr="009E39A4">
        <w:rPr>
          <w:rFonts w:ascii="Arial" w:hAnsi="Arial"/>
          <w:sz w:val="20"/>
        </w:rPr>
        <w:t>Глава VI. Порядок совершения комплексных операций</w:t>
      </w:r>
      <w:bookmarkEnd w:id="85"/>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6"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6"/>
    </w:p>
    <w:p w:rsidR="009D35B1" w:rsidRPr="009E39A4" w:rsidRDefault="009D35B1" w:rsidP="00CB1909">
      <w:pPr>
        <w:pStyle w:val="afc"/>
        <w:tabs>
          <w:tab w:val="left" w:pos="1134"/>
        </w:tabs>
        <w:spacing w:after="0"/>
        <w:ind w:left="0" w:firstLine="426"/>
        <w:rPr>
          <w:rFonts w:ascii="Arial" w:hAnsi="Arial"/>
          <w:sz w:val="20"/>
        </w:rPr>
      </w:pPr>
    </w:p>
    <w:p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19" w:history="1">
        <w:r w:rsidRPr="009E39A4">
          <w:t>статьями 72</w:t>
        </w:r>
      </w:hyperlink>
      <w:r w:rsidRPr="009E39A4">
        <w:t xml:space="preserve">, </w:t>
      </w:r>
      <w:hyperlink r:id="rId20" w:history="1">
        <w:r w:rsidRPr="009E39A4">
          <w:t>76</w:t>
        </w:r>
      </w:hyperlink>
      <w:r w:rsidRPr="009E39A4">
        <w:t xml:space="preserve">, </w:t>
      </w:r>
      <w:hyperlink r:id="rId21"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3" w:history="1">
        <w:r w:rsidRPr="009E39A4">
          <w:t>статьями 72</w:t>
        </w:r>
      </w:hyperlink>
      <w:r w:rsidRPr="009E39A4">
        <w:t xml:space="preserve">, </w:t>
      </w:r>
      <w:hyperlink r:id="rId24"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В случае, предусмотренном </w:t>
      </w:r>
      <w:hyperlink r:id="rId25"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6"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8"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7"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7"/>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залога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 xml:space="preserve">Выписка об операциях по счету </w:t>
      </w:r>
      <w:r w:rsidR="00F5773A" w:rsidRPr="009E39A4">
        <w:rPr>
          <w:rFonts w:ascii="Arial" w:hAnsi="Arial"/>
          <w:sz w:val="20"/>
        </w:rPr>
        <w:t>,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8" w:name="_Toc58836627"/>
      <w:r w:rsidRPr="009E39A4">
        <w:rPr>
          <w:rFonts w:ascii="Arial" w:hAnsi="Arial"/>
          <w:sz w:val="20"/>
        </w:rPr>
        <w:t>Глава VII. Порядок совершения глобальных операций</w:t>
      </w:r>
      <w:bookmarkEnd w:id="88"/>
    </w:p>
    <w:p w:rsidR="004179A8" w:rsidRPr="005E0AF8" w:rsidRDefault="004179A8" w:rsidP="005E0AF8">
      <w:pPr>
        <w:tabs>
          <w:tab w:val="left" w:pos="1134"/>
        </w:tabs>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зачислено/списано необходимое количество ценных бумаг. 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9"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9"/>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r w:rsidRPr="009E39A4">
        <w:rPr>
          <w:rStyle w:val="22"/>
          <w:rFonts w:ascii="Arial" w:hAnsi="Arial"/>
        </w:rPr>
        <w:t>.</w:t>
      </w: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58836629"/>
      <w:r w:rsidRPr="009E39A4">
        <w:rPr>
          <w:rFonts w:ascii="Arial" w:hAnsi="Arial"/>
          <w:b/>
          <w:sz w:val="20"/>
        </w:rPr>
        <w:t>Погашение (аннулирование)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признании в судебном порядке выпуска ценных бумаг недействительным.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1" w:name="_Toc58836630"/>
      <w:r w:rsidRPr="009E39A4">
        <w:rPr>
          <w:rFonts w:ascii="Arial" w:hAnsi="Arial"/>
          <w:b/>
          <w:sz w:val="20"/>
        </w:rPr>
        <w:t>Дробление или консолидация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r w:rsidR="00164782" w:rsidRPr="009E39A4">
        <w:rPr>
          <w:rStyle w:val="22"/>
          <w:rFonts w:ascii="Arial" w:hAnsi="Arial" w:cs="Arial"/>
        </w:rPr>
        <w:t>депов</w:t>
      </w:r>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1"/>
      <w:r w:rsidRPr="009E39A4">
        <w:rPr>
          <w:rFonts w:ascii="Arial" w:hAnsi="Arial"/>
          <w:b/>
          <w:sz w:val="20"/>
        </w:rPr>
        <w:t>Объединение дополнительных выпусков эмиссионных ценных бумаг</w:t>
      </w:r>
      <w:bookmarkEnd w:id="92"/>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дату проведения операции объединения выпусков ценных бумаг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3"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3"/>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 xml:space="preserve">Выписка об операциях по счету </w:t>
      </w:r>
      <w:r w:rsidR="00B222CB" w:rsidRPr="009E39A4">
        <w:rPr>
          <w:rStyle w:val="22"/>
          <w:rFonts w:ascii="Arial" w:hAnsi="Arial"/>
        </w:rPr>
        <w:t>.</w:t>
      </w:r>
    </w:p>
    <w:p w:rsidR="00E904C2" w:rsidRPr="009E39A4" w:rsidRDefault="00E904C2" w:rsidP="00C87366">
      <w:pPr>
        <w:pStyle w:val="2"/>
        <w:numPr>
          <w:ilvl w:val="1"/>
          <w:numId w:val="31"/>
        </w:numPr>
        <w:rPr>
          <w:rStyle w:val="22"/>
          <w:rFonts w:ascii="Arial" w:eastAsia="MS Mincho" w:hAnsi="Arial"/>
          <w:lang w:eastAsia="ja-JP"/>
        </w:rPr>
      </w:pPr>
      <w:bookmarkStart w:id="94"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4"/>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 xml:space="preserve">Выписка об операциях по счету </w:t>
      </w:r>
      <w:r w:rsidRPr="009E39A4">
        <w:rPr>
          <w:rStyle w:val="22"/>
          <w:rFonts w:ascii="Arial" w:eastAsia="MS Mincho" w:hAnsi="Arial"/>
          <w:lang w:eastAsia="ja-JP"/>
        </w:rPr>
        <w:t>.</w:t>
      </w:r>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58836634"/>
      <w:r w:rsidRPr="009E39A4">
        <w:rPr>
          <w:rFonts w:ascii="Arial" w:hAnsi="Arial"/>
          <w:b/>
          <w:sz w:val="20"/>
        </w:rPr>
        <w:t>Исправление ошибочных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9E39A4" w:rsidRDefault="00F5773A" w:rsidP="00C87366">
      <w:pPr>
        <w:numPr>
          <w:ilvl w:val="0"/>
          <w:numId w:val="36"/>
        </w:numPr>
        <w:ind w:left="0" w:firstLine="567"/>
      </w:pPr>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9E39A4" w:rsidRDefault="00F5773A" w:rsidP="00C87366">
      <w:pPr>
        <w:numPr>
          <w:ilvl w:val="0"/>
          <w:numId w:val="36"/>
        </w:numPr>
        <w:ind w:left="0" w:firstLine="567"/>
      </w:pPr>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9E39A4" w:rsidRDefault="00F5773A" w:rsidP="00C87366">
      <w:pPr>
        <w:numPr>
          <w:ilvl w:val="0"/>
          <w:numId w:val="36"/>
        </w:numPr>
        <w:ind w:left="0" w:firstLine="567"/>
      </w:pPr>
      <w:r w:rsidRPr="009E39A4">
        <w:rPr>
          <w:rFonts w:ascii="Arial" w:hAnsi="Arial"/>
        </w:rPr>
        <w:t>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9E39A4" w:rsidRDefault="00F5773A" w:rsidP="00C87366">
      <w:pPr>
        <w:numPr>
          <w:ilvl w:val="0"/>
          <w:numId w:val="36"/>
        </w:numPr>
        <w:ind w:left="0" w:firstLine="567"/>
      </w:pPr>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9E39A4" w:rsidRDefault="00F5773A" w:rsidP="00C87366">
      <w:pPr>
        <w:numPr>
          <w:ilvl w:val="0"/>
          <w:numId w:val="36"/>
        </w:numPr>
        <w:ind w:left="0" w:firstLine="567"/>
      </w:pPr>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9" w:history="1">
        <w:r w:rsidR="00DB407A" w:rsidRPr="009E39A4">
          <w:rPr>
            <w:rFonts w:ascii="Arial" w:hAnsi="Arial" w:cs="Arial"/>
          </w:rPr>
          <w:t>пунктом 3 статьи 8.5</w:t>
        </w:r>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58836635"/>
      <w:r w:rsidRPr="009E39A4">
        <w:rPr>
          <w:rFonts w:ascii="Arial" w:hAnsi="Arial"/>
          <w:sz w:val="20"/>
        </w:rPr>
        <w:t>Глава VIII. Порядок совершения информационных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 xml:space="preserve">епозитария (личный кабинет системы ООО «ДиБ Системс», ЭДО РТС, </w:t>
      </w:r>
      <w:r w:rsidRPr="009E39A4">
        <w:rPr>
          <w:rFonts w:ascii="Arial" w:hAnsi="Arial" w:cs="Arial"/>
          <w:lang w:val="en-US"/>
        </w:rPr>
        <w:t>sftp</w:t>
      </w:r>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Клиента Депозитария о данном факте, формирует отчеты и выписки в АБС Диасофт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r w:rsidRPr="009E39A4">
        <w:rPr>
          <w:rFonts w:ascii="Arial" w:hAnsi="Arial"/>
          <w:sz w:val="20"/>
        </w:rPr>
        <w:t>В случае если Клиент присоединился к Регламенту оказания услуг на финансовых рынках ПАО «Бест Эффортс  Банк» и в Заявлении о присоединении к Регламенту оказания услуг на финансовых рынках ПАО «Бест Эффортс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Эффортс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Эффортс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следующего за операционным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xml:space="preserve">,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r w:rsidRPr="009E39A4">
        <w:rPr>
          <w:rFonts w:ascii="Arial" w:hAnsi="Arial"/>
        </w:rPr>
        <w:t>36.7.3.</w:t>
      </w:r>
      <w:r w:rsidR="00F5773A" w:rsidRPr="009E39A4">
        <w:rPr>
          <w:rFonts w:ascii="Arial" w:hAnsi="Arial"/>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r w:rsidR="00F939BD" w:rsidRPr="00F939BD">
        <w:rPr>
          <w:rFonts w:ascii="Arial" w:hAnsi="Arial"/>
        </w:rPr>
        <w:t xml:space="preserve"> </w:t>
      </w:r>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r w:rsidR="00F939BD" w:rsidRPr="009E39A4">
        <w:rPr>
          <w:rFonts w:ascii="Arial" w:hAnsi="Arial" w:cs="Arial"/>
          <w:color w:val="000000"/>
        </w:rPr>
        <w:t xml:space="preserve"> </w:t>
      </w:r>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системы ООО «ДиБ Системс»,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58836638"/>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
    <w:p w:rsidR="00021B23" w:rsidRPr="009E39A4" w:rsidRDefault="00021B23" w:rsidP="00021B23">
      <w:pPr>
        <w:pStyle w:val="afc"/>
        <w:tabs>
          <w:tab w:val="left" w:pos="1134"/>
        </w:tabs>
        <w:ind w:left="0" w:firstLine="567"/>
        <w:rPr>
          <w:rFonts w:ascii="Arial" w:hAnsi="Arial"/>
          <w:color w:val="000000"/>
          <w:sz w:val="20"/>
        </w:rPr>
      </w:pPr>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r w:rsidR="00F5773A" w:rsidRPr="009E39A4">
        <w:rPr>
          <w:rFonts w:ascii="Arial" w:hAnsi="Arial"/>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последнее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платеж в целях выплаты дохода по ценным бумагам в течение 1 (одного) месяца с даты получения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если данное несоответствие вызвано действиями эмитента/платежного агента эмитента/регистратора/</w:t>
      </w:r>
      <w:r w:rsidR="00883A68" w:rsidRPr="009E39A4">
        <w:rPr>
          <w:rFonts w:ascii="Arial" w:hAnsi="Arial"/>
          <w:sz w:val="20"/>
        </w:rPr>
        <w:t xml:space="preserve">Депозитария места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При выплате дохода по ценным бумагам, определенным </w:t>
      </w:r>
      <w:hyperlink r:id="rId30"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убсчет депо номинального держателя</w:t>
      </w:r>
      <w:r w:rsidR="00540ABE">
        <w:rPr>
          <w:rFonts w:ascii="Arial" w:hAnsi="Arial" w:cs="Arial"/>
          <w:sz w:val="20"/>
        </w:rPr>
        <w:t xml:space="preserve">, </w:t>
      </w:r>
      <w:r w:rsidRPr="009E39A4">
        <w:rPr>
          <w:rFonts w:ascii="Arial" w:hAnsi="Arial" w:cs="Arial"/>
          <w:sz w:val="20"/>
        </w:rPr>
        <w:t xml:space="preserve"> </w:t>
      </w:r>
      <w:r w:rsidR="007E2BC3" w:rsidRPr="009E39A4">
        <w:rPr>
          <w:rFonts w:ascii="Arial" w:hAnsi="Arial" w:cs="Arial"/>
          <w:sz w:val="20"/>
        </w:rPr>
        <w:t>с</w:t>
      </w:r>
      <w:r w:rsidRPr="009E39A4">
        <w:rPr>
          <w:rFonts w:ascii="Arial" w:hAnsi="Arial" w:cs="Arial"/>
          <w:sz w:val="20"/>
        </w:rPr>
        <w:t>убсчет депо иностранного номинального держателя</w:t>
      </w:r>
      <w:r w:rsidR="00540ABE">
        <w:rPr>
          <w:rFonts w:ascii="Arial" w:hAnsi="Arial" w:cs="Arial"/>
          <w:sz w:val="20"/>
        </w:rPr>
        <w:t>, субсчет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убсчетах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-номинальный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9E39A4" w:rsidRDefault="008B6DF7" w:rsidP="008B6DF7">
      <w:pPr>
        <w:pStyle w:val="afc"/>
        <w:numPr>
          <w:ilvl w:val="1"/>
          <w:numId w:val="50"/>
        </w:numPr>
        <w:spacing w:after="120"/>
        <w:ind w:left="0" w:right="-1" w:firstLine="567"/>
        <w:rPr>
          <w:rFonts w:ascii="Arial" w:hAnsi="Arial"/>
          <w:sz w:val="20"/>
        </w:rPr>
      </w:pPr>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 информацию, подтверждающие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избежании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B6DF7" w:rsidRPr="009E39A4" w:rsidRDefault="008B6DF7" w:rsidP="00C87366">
      <w:pPr>
        <w:pStyle w:val="BodyText21"/>
        <w:widowControl/>
        <w:numPr>
          <w:ilvl w:val="2"/>
          <w:numId w:val="53"/>
        </w:numPr>
        <w:spacing w:before="120" w:after="0"/>
        <w:ind w:left="0" w:firstLine="567"/>
        <w:rPr>
          <w:rFonts w:ascii="Arial" w:hAnsi="Arial"/>
          <w:sz w:val="20"/>
        </w:rPr>
      </w:pP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58836639"/>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58836640"/>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9E39A4">
        <w:rPr>
          <w:rFonts w:ascii="Arial" w:hAnsi="Arial"/>
        </w:rPr>
        <w:t xml:space="preserve"> </w:t>
      </w:r>
      <w:r w:rsidRPr="009E39A4">
        <w:rPr>
          <w:rFonts w:ascii="Arial" w:hAnsi="Arial"/>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2" w:name="_Toc58836641"/>
      <w:r w:rsidRPr="009E39A4">
        <w:rPr>
          <w:rFonts w:ascii="Arial" w:hAnsi="Arial"/>
          <w:b/>
          <w:sz w:val="20"/>
        </w:rPr>
        <w:t>Конфиденциальность</w:t>
      </w:r>
      <w:bookmarkEnd w:id="102"/>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Клиентов Депозитария </w:t>
      </w:r>
      <w:r w:rsidR="00DF0756" w:rsidRPr="009E39A4">
        <w:rPr>
          <w:rFonts w:ascii="Arial" w:hAnsi="Arial" w:cs="Arial"/>
          <w:sz w:val="20"/>
          <w:szCs w:val="20"/>
        </w:rPr>
        <w:t>,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Депонент обязан включить в договоры со своими клиентами условие о согласии последних на раскрытие информации о них вышеуказанным лицам.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510B90" w:rsidRDefault="00510B90" w:rsidP="00510B90">
      <w:pPr>
        <w:pStyle w:val="afc"/>
        <w:tabs>
          <w:tab w:val="left" w:pos="567"/>
          <w:tab w:val="left" w:pos="1134"/>
        </w:tabs>
        <w:ind w:left="567"/>
        <w:rPr>
          <w:rFonts w:ascii="Arial" w:hAnsi="Arial"/>
          <w:sz w:val="20"/>
        </w:rPr>
      </w:pPr>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междепозитарных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Договора ведения субсчета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 согласия субъектов персональных данных</w:t>
      </w:r>
      <w:r w:rsidR="003B57E6">
        <w:rPr>
          <w:rFonts w:ascii="Arial" w:hAnsi="Arial"/>
          <w:sz w:val="20"/>
        </w:rPr>
        <w:t xml:space="preserve">. </w:t>
      </w:r>
    </w:p>
    <w:p w:rsidR="00132C48" w:rsidRPr="009E39A4" w:rsidRDefault="00132C48" w:rsidP="00510B90">
      <w:pPr>
        <w:pStyle w:val="afc"/>
        <w:tabs>
          <w:tab w:val="left" w:pos="567"/>
          <w:tab w:val="left" w:pos="1134"/>
        </w:tabs>
        <w:ind w:left="567"/>
        <w:rPr>
          <w:rFonts w:ascii="Arial" w:hAnsi="Arial"/>
          <w:sz w:val="20"/>
        </w:rPr>
      </w:pPr>
    </w:p>
    <w:p w:rsidR="00510B90" w:rsidRDefault="00510B90" w:rsidP="00132C48">
      <w:pPr>
        <w:pStyle w:val="afc"/>
        <w:tabs>
          <w:tab w:val="left" w:pos="567"/>
          <w:tab w:val="left" w:pos="1134"/>
        </w:tabs>
        <w:ind w:left="567"/>
        <w:rPr>
          <w:rFonts w:ascii="Arial" w:hAnsi="Arial"/>
          <w:sz w:val="20"/>
        </w:rPr>
      </w:pPr>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132C48" w:rsidRPr="00132C48" w:rsidRDefault="00132C48" w:rsidP="00132C48">
      <w:pPr>
        <w:pStyle w:val="afc"/>
        <w:tabs>
          <w:tab w:val="left" w:pos="567"/>
          <w:tab w:val="left" w:pos="1134"/>
        </w:tabs>
        <w:ind w:left="567"/>
        <w:rPr>
          <w:rFonts w:ascii="Arial" w:hAnsi="Arial"/>
          <w:sz w:val="20"/>
        </w:rPr>
      </w:pPr>
    </w:p>
    <w:p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rsidR="00510B90" w:rsidRDefault="00510B90" w:rsidP="00510B90">
      <w:pPr>
        <w:ind w:left="567"/>
        <w:rPr>
          <w:rFonts w:ascii="Arial" w:eastAsia="Calibri" w:hAnsi="Arial" w:cs="Arial"/>
          <w:lang w:eastAsia="en-US"/>
        </w:rPr>
      </w:pPr>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xml:space="preserve">, самостоятельно рассчитывают, декларируют и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rsidR="00510B90" w:rsidRPr="00394AEA" w:rsidRDefault="00510B90" w:rsidP="00510B90">
      <w:pPr>
        <w:ind w:left="567"/>
        <w:rPr>
          <w:rFonts w:ascii="Arial" w:eastAsia="Calibri" w:hAnsi="Arial" w:cs="Arial"/>
          <w:lang w:eastAsia="en-US"/>
        </w:rPr>
      </w:pPr>
    </w:p>
    <w:p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rsidR="0084521E" w:rsidRPr="00370CD7" w:rsidRDefault="0084521E" w:rsidP="0084521E">
      <w:pPr>
        <w:ind w:firstLine="567"/>
        <w:rPr>
          <w:rFonts w:ascii="Arial" w:hAnsi="Arial" w:cs="Arial"/>
        </w:rPr>
      </w:pPr>
      <w:r w:rsidRPr="00370CD7">
        <w:rPr>
          <w:rFonts w:ascii="Arial" w:hAnsi="Arial" w:cs="Arial"/>
        </w:rPr>
        <w:t>39.8. 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 Договора ведения субсчета депо,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доначисленных налогов, штрафов, пеней и процентов (суммы административных штрафов) и иные убытки</w:t>
      </w:r>
      <w:r w:rsidR="00D34269">
        <w:rPr>
          <w:rFonts w:ascii="Arial" w:hAnsi="Arial"/>
          <w:sz w:val="20"/>
        </w:rPr>
        <w:t>.</w:t>
      </w:r>
    </w:p>
    <w:p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rsidR="00510B90" w:rsidRPr="009E39A4" w:rsidRDefault="00510B90" w:rsidP="004E1009">
      <w:pPr>
        <w:pStyle w:val="afc"/>
        <w:spacing w:after="120"/>
        <w:ind w:left="567" w:right="-1"/>
        <w:contextualSpacing w:val="0"/>
        <w:rPr>
          <w:rFonts w:ascii="Arial" w:hAnsi="Arial"/>
          <w:sz w:val="20"/>
        </w:rPr>
      </w:pP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2"/>
      <w:r w:rsidRPr="009E39A4">
        <w:rPr>
          <w:rFonts w:ascii="Arial" w:hAnsi="Arial"/>
          <w:b/>
          <w:sz w:val="20"/>
        </w:rPr>
        <w:t>Меры безопасности и защиты информации</w:t>
      </w:r>
      <w:bookmarkEnd w:id="103"/>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4" w:name="_Toc58836643"/>
      <w:r w:rsidRPr="009E39A4">
        <w:rPr>
          <w:rFonts w:ascii="Arial" w:hAnsi="Arial"/>
          <w:b/>
          <w:sz w:val="20"/>
        </w:rPr>
        <w:t>Проведение сверки количества ценных бумаг</w:t>
      </w:r>
      <w:bookmarkEnd w:id="104"/>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9E39A4" w:rsidRDefault="00F5773A" w:rsidP="00504BDC">
      <w:pPr>
        <w:tabs>
          <w:tab w:val="left" w:pos="1134"/>
        </w:tabs>
        <w:ind w:firstLine="567"/>
        <w:rPr>
          <w:rFonts w:ascii="Arial" w:hAnsi="Arial"/>
        </w:rPr>
      </w:pPr>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5" w:name="_Toc58836644"/>
      <w:bookmarkStart w:id="106"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5"/>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При наступлении какого-либо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6"/>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7"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7"/>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правопреемником-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8"/>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9"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Депонента-Доверительного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9"/>
      <w:r w:rsidR="006D16E0">
        <w:rPr>
          <w:rFonts w:ascii="Arial" w:hAnsi="Arial" w:cs="Arial"/>
          <w:b/>
          <w:sz w:val="20"/>
        </w:rPr>
        <w:t>, Депонента-Доверительного управляющего</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междепозитарных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r w:rsidR="006D16E0" w:rsidRPr="003E6891">
        <w:rPr>
          <w:rFonts w:ascii="Arial" w:hAnsi="Arial" w:cs="Arial"/>
        </w:rPr>
        <w:t>Депонент-Доверительный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Депонент-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r w:rsidR="0036495F">
        <w:rPr>
          <w:rFonts w:ascii="Arial" w:hAnsi="Arial" w:cs="Arial"/>
        </w:rPr>
        <w:t>а</w:t>
      </w:r>
      <w:r w:rsidR="0036495F" w:rsidRPr="00765D9F">
        <w:rPr>
          <w:rFonts w:ascii="Arial" w:hAnsi="Arial" w:cs="Arial"/>
        </w:rPr>
        <w:t>-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0" w:name="Par1"/>
      <w:bookmarkEnd w:id="110"/>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1" w:name="_Toc234904305"/>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Депоненту-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 xml:space="preserve">или Депонента-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Депонента</w:t>
      </w:r>
      <w:r w:rsidR="000C15D9" w:rsidRPr="009E39A4">
        <w:rPr>
          <w:rFonts w:ascii="Arial" w:hAnsi="Arial" w:cs="Arial"/>
        </w:rPr>
        <w:t>-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1"/>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2"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2"/>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Депозитария</w:t>
      </w:r>
      <w:r w:rsidRPr="009E39A4">
        <w:rPr>
          <w:rFonts w:ascii="Arial" w:hAnsi="Arial"/>
        </w:rPr>
        <w:t>-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/Клиента Депонента</w:t>
      </w:r>
      <w:r w:rsidR="00D9758D" w:rsidRPr="009E39A4">
        <w:rPr>
          <w:rFonts w:ascii="Arial" w:hAnsi="Arial" w:cs="Arial"/>
        </w:rPr>
        <w:t>либо</w:t>
      </w:r>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r w:rsidR="007F1F6C" w:rsidRPr="009E39A4">
        <w:rPr>
          <w:rFonts w:ascii="Arial" w:hAnsi="Arial" w:cs="Arial"/>
          <w:bCs/>
          <w:sz w:val="20"/>
          <w:szCs w:val="20"/>
        </w:rPr>
        <w:t xml:space="preserve"> </w:t>
      </w:r>
      <w:r w:rsidRPr="009E39A4">
        <w:rPr>
          <w:rFonts w:ascii="Arial" w:hAnsi="Arial" w:cs="Arial"/>
          <w:bCs/>
          <w:sz w:val="20"/>
          <w:szCs w:val="20"/>
        </w:rPr>
        <w:t>,</w:t>
      </w:r>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3" w:name="Par3"/>
      <w:bookmarkStart w:id="114" w:name="Par6"/>
      <w:bookmarkStart w:id="115" w:name="_Toc427235001"/>
      <w:bookmarkEnd w:id="113"/>
      <w:bookmarkEnd w:id="114"/>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.5. передаются в Депозитарий через Депонента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6"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6"/>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7"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7"/>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6836B3" w:rsidRPr="00972CCE" w:rsidRDefault="006836B3" w:rsidP="006836B3">
      <w:pPr>
        <w:pStyle w:val="Default"/>
        <w:ind w:firstLine="567"/>
        <w:jc w:val="center"/>
        <w:rPr>
          <w:rFonts w:ascii="Arial" w:hAnsi="Arial" w:cs="Arial"/>
          <w:b/>
          <w:i/>
          <w:color w:val="auto"/>
          <w:sz w:val="20"/>
          <w:szCs w:val="20"/>
        </w:rPr>
      </w:pPr>
    </w:p>
    <w:p w:rsidR="006836B3" w:rsidRDefault="006836B3" w:rsidP="00CE2949">
      <w:pPr>
        <w:pStyle w:val="Default"/>
        <w:ind w:firstLine="567"/>
        <w:rPr>
          <w:rFonts w:ascii="Arial" w:hAnsi="Arial" w:cs="Arial"/>
          <w:b/>
          <w:i/>
          <w:color w:val="auto"/>
          <w:sz w:val="20"/>
          <w:szCs w:val="20"/>
        </w:rPr>
      </w:pPr>
      <w:r>
        <w:rPr>
          <w:rFonts w:ascii="Arial" w:hAnsi="Arial" w:cs="Arial"/>
          <w:b/>
          <w:i/>
          <w:color w:val="auto"/>
          <w:sz w:val="20"/>
          <w:szCs w:val="20"/>
        </w:rPr>
        <w:t>49</w:t>
      </w:r>
      <w:r w:rsidRPr="000B0306">
        <w:rPr>
          <w:rFonts w:ascii="Arial" w:hAnsi="Arial" w:cs="Arial"/>
          <w:b/>
          <w:i/>
          <w:color w:val="auto"/>
          <w:sz w:val="20"/>
          <w:szCs w:val="20"/>
        </w:rPr>
        <w:t xml:space="preserve">. </w:t>
      </w:r>
      <w:r>
        <w:rPr>
          <w:rFonts w:ascii="Arial" w:hAnsi="Arial" w:cs="Arial"/>
          <w:b/>
          <w:i/>
          <w:color w:val="auto"/>
          <w:sz w:val="20"/>
          <w:szCs w:val="20"/>
        </w:rPr>
        <w:t xml:space="preserve">Порядок </w:t>
      </w:r>
      <w:r w:rsidRPr="000B0306">
        <w:rPr>
          <w:rFonts w:ascii="Arial" w:hAnsi="Arial" w:cs="Arial"/>
          <w:b/>
          <w:i/>
          <w:color w:val="auto"/>
          <w:sz w:val="20"/>
          <w:szCs w:val="20"/>
        </w:rPr>
        <w:t>разрешени</w:t>
      </w:r>
      <w:r>
        <w:rPr>
          <w:rFonts w:ascii="Arial" w:hAnsi="Arial" w:cs="Arial"/>
          <w:b/>
          <w:i/>
          <w:color w:val="auto"/>
          <w:sz w:val="20"/>
          <w:szCs w:val="20"/>
        </w:rPr>
        <w:t>я</w:t>
      </w:r>
      <w:r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49.1.</w:t>
      </w:r>
      <w:r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370CD7" w:rsidRPr="00370CD7" w:rsidRDefault="006836B3" w:rsidP="00370CD7">
      <w:pPr>
        <w:pStyle w:val="Default"/>
        <w:ind w:firstLine="567"/>
        <w:jc w:val="both"/>
        <w:rPr>
          <w:rFonts w:ascii="Arial" w:hAnsi="Arial" w:cs="Arial"/>
          <w:color w:val="auto"/>
          <w:sz w:val="20"/>
          <w:szCs w:val="20"/>
        </w:rPr>
      </w:pPr>
      <w:r>
        <w:rPr>
          <w:rFonts w:ascii="Arial" w:hAnsi="Arial" w:cs="Arial"/>
          <w:color w:val="auto"/>
          <w:sz w:val="20"/>
          <w:szCs w:val="20"/>
        </w:rPr>
        <w:t>49.2.</w:t>
      </w:r>
      <w:r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bookmarkStart w:id="118" w:name="_Toc58836651"/>
    </w:p>
    <w:p w:rsidR="00720FA4" w:rsidRDefault="00720FA4" w:rsidP="00CE2949">
      <w:pPr>
        <w:pStyle w:val="3"/>
        <w:numPr>
          <w:ilvl w:val="0"/>
          <w:numId w:val="0"/>
        </w:numPr>
        <w:tabs>
          <w:tab w:val="left" w:pos="1134"/>
          <w:tab w:val="left" w:pos="10065"/>
        </w:tabs>
        <w:ind w:left="360"/>
        <w:jc w:val="both"/>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r>
        <w:rPr>
          <w:rFonts w:ascii="Arial" w:hAnsi="Arial" w:cs="Arial"/>
          <w:b/>
          <w:sz w:val="20"/>
          <w:lang w:val="en-US"/>
        </w:rPr>
        <w:t>50</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5"/>
      <w:bookmarkEnd w:id="118"/>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194"/>
      </w:tblGrid>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физического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 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r w:rsidR="005D6C2C" w:rsidRPr="009E39A4">
              <w:rPr>
                <w:color w:val="auto"/>
              </w:rPr>
              <w:t>Эффорст</w:t>
            </w:r>
            <w:r w:rsidRPr="009E39A4">
              <w:rPr>
                <w:color w:val="auto"/>
              </w:rPr>
              <w:t xml:space="preserve"> Банк» для физических лиц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Заявление о присоединении к Условиям осуществления депозитарной деятельности ПАО «Бест Эффортс Банк» для юридических лиц</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720FA4">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720FA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720FA4">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Тарифы ПАО «Бест Эффортс Банк» за оказание депозитарных услуг</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№30:</w:t>
            </w:r>
          </w:p>
        </w:tc>
        <w:tc>
          <w:tcPr>
            <w:tcW w:w="7194" w:type="dxa"/>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720FA4">
        <w:trPr>
          <w:trHeight w:val="236"/>
        </w:trPr>
        <w:tc>
          <w:tcPr>
            <w:tcW w:w="2234" w:type="dxa"/>
          </w:tcPr>
          <w:p w:rsidR="00F17E4F" w:rsidRPr="009E39A4" w:rsidRDefault="00F5773A" w:rsidP="00B259AB">
            <w:pPr>
              <w:pStyle w:val="aff7"/>
              <w:rPr>
                <w:color w:val="auto"/>
              </w:rPr>
            </w:pPr>
            <w:r w:rsidRPr="009E39A4">
              <w:rPr>
                <w:color w:val="auto"/>
              </w:rPr>
              <w:t>Приложение №31:</w:t>
            </w:r>
          </w:p>
        </w:tc>
        <w:tc>
          <w:tcPr>
            <w:tcW w:w="7194" w:type="dxa"/>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720FA4">
        <w:trPr>
          <w:trHeight w:val="236"/>
        </w:trPr>
        <w:tc>
          <w:tcPr>
            <w:tcW w:w="2234" w:type="dxa"/>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№34:</w:t>
            </w:r>
          </w:p>
        </w:tc>
        <w:tc>
          <w:tcPr>
            <w:tcW w:w="7194" w:type="dxa"/>
          </w:tcPr>
          <w:p w:rsidR="004E6440" w:rsidRPr="009E39A4" w:rsidRDefault="00F5773A" w:rsidP="00B259AB">
            <w:pPr>
              <w:pStyle w:val="aff7"/>
              <w:rPr>
                <w:color w:val="auto"/>
              </w:rPr>
            </w:pPr>
            <w:r w:rsidRPr="009E39A4">
              <w:rPr>
                <w:color w:val="auto"/>
              </w:rPr>
              <w:t>Поручение на операцию с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№36:</w:t>
            </w:r>
          </w:p>
        </w:tc>
        <w:tc>
          <w:tcPr>
            <w:tcW w:w="7194" w:type="dxa"/>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№37:</w:t>
            </w:r>
          </w:p>
        </w:tc>
        <w:tc>
          <w:tcPr>
            <w:tcW w:w="7194" w:type="dxa"/>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rsidTr="00720FA4">
        <w:trPr>
          <w:trHeight w:val="236"/>
        </w:trPr>
        <w:tc>
          <w:tcPr>
            <w:tcW w:w="2234" w:type="dxa"/>
          </w:tcPr>
          <w:p w:rsidR="00BF55C7" w:rsidRPr="009E39A4" w:rsidRDefault="00F5773A" w:rsidP="00B259AB">
            <w:pPr>
              <w:pStyle w:val="aff7"/>
              <w:rPr>
                <w:color w:val="auto"/>
              </w:rPr>
            </w:pPr>
            <w:r w:rsidRPr="009E39A4">
              <w:rPr>
                <w:color w:val="auto"/>
              </w:rPr>
              <w:t>Приложение №39:</w:t>
            </w:r>
          </w:p>
        </w:tc>
        <w:tc>
          <w:tcPr>
            <w:tcW w:w="7194" w:type="dxa"/>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720FA4">
        <w:trPr>
          <w:trHeight w:val="236"/>
        </w:trPr>
        <w:tc>
          <w:tcPr>
            <w:tcW w:w="2234" w:type="dxa"/>
          </w:tcPr>
          <w:p w:rsidR="00844DD8" w:rsidRPr="009E39A4" w:rsidRDefault="00844DD8" w:rsidP="00B259AB">
            <w:pPr>
              <w:pStyle w:val="aff7"/>
              <w:rPr>
                <w:color w:val="auto"/>
              </w:rPr>
            </w:pPr>
            <w:r w:rsidRPr="009E39A4">
              <w:rPr>
                <w:color w:val="auto"/>
              </w:rPr>
              <w:t>Приложение №40</w:t>
            </w:r>
          </w:p>
        </w:tc>
        <w:tc>
          <w:tcPr>
            <w:tcW w:w="7194" w:type="dxa"/>
          </w:tcPr>
          <w:p w:rsidR="00844DD8" w:rsidRPr="009E39A4" w:rsidRDefault="00844DD8" w:rsidP="00944037">
            <w:pPr>
              <w:pStyle w:val="aff7"/>
              <w:rPr>
                <w:color w:val="auto"/>
              </w:rPr>
            </w:pPr>
            <w:r w:rsidRPr="009E39A4">
              <w:rPr>
                <w:color w:val="auto"/>
              </w:rPr>
              <w:t>Заявление о присоединении к Условиям осуществления депозитарной деятельности ПАО «Бест Эффорст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43</w:t>
            </w:r>
          </w:p>
        </w:tc>
        <w:tc>
          <w:tcPr>
            <w:tcW w:w="7194" w:type="dxa"/>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44</w:t>
            </w:r>
          </w:p>
        </w:tc>
        <w:tc>
          <w:tcPr>
            <w:tcW w:w="7194" w:type="dxa"/>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45</w:t>
            </w:r>
          </w:p>
        </w:tc>
        <w:tc>
          <w:tcPr>
            <w:tcW w:w="7194" w:type="dxa"/>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370CD7">
      <w:pPr>
        <w:tabs>
          <w:tab w:val="left" w:pos="1134"/>
          <w:tab w:val="left" w:pos="1780"/>
        </w:tabs>
        <w:rPr>
          <w:rFonts w:ascii="Arial" w:hAnsi="Arial"/>
        </w:rPr>
      </w:pPr>
    </w:p>
    <w:sectPr w:rsidR="00CF3264" w:rsidRPr="00B53A78" w:rsidSect="00B46A5A">
      <w:footerReference w:type="even" r:id="rId31"/>
      <w:footerReference w:type="default" r:id="rId32"/>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12" w:rsidRDefault="009B2B12">
      <w:r>
        <w:separator/>
      </w:r>
    </w:p>
  </w:endnote>
  <w:endnote w:type="continuationSeparator" w:id="0">
    <w:p w:rsidR="009B2B12" w:rsidRDefault="009B2B12">
      <w:r>
        <w:continuationSeparator/>
      </w:r>
    </w:p>
  </w:endnote>
  <w:endnote w:type="continuationNotice" w:id="1">
    <w:p w:rsidR="009B2B12" w:rsidRDefault="009B2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12" w:rsidRDefault="009B2B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2B12" w:rsidRDefault="009B2B12">
    <w:pPr>
      <w:pStyle w:val="a4"/>
      <w:ind w:right="360"/>
    </w:pPr>
  </w:p>
  <w:p w:rsidR="009B2B12" w:rsidRDefault="009B2B12"/>
  <w:p w:rsidR="009B2B12" w:rsidRDefault="009B2B12"/>
  <w:p w:rsidR="009B2B12" w:rsidRDefault="009B2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12" w:rsidRDefault="009B2B1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44C56">
      <w:rPr>
        <w:rStyle w:val="a6"/>
        <w:noProof/>
      </w:rPr>
      <w:t>10</w:t>
    </w:r>
    <w:r>
      <w:rPr>
        <w:rStyle w:val="a6"/>
      </w:rPr>
      <w:fldChar w:fldCharType="end"/>
    </w:r>
  </w:p>
  <w:p w:rsidR="009B2B12" w:rsidRDefault="009B2B12">
    <w:pPr>
      <w:pStyle w:val="a4"/>
      <w:ind w:right="360"/>
      <w:jc w:val="center"/>
    </w:pPr>
    <w:r>
      <w:t>___________________________________________________________________________________</w:t>
    </w:r>
  </w:p>
  <w:p w:rsidR="009B2B12" w:rsidRDefault="009B2B12"/>
  <w:p w:rsidR="009B2B12" w:rsidRDefault="009B2B12"/>
  <w:p w:rsidR="009B2B12" w:rsidRDefault="009B2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12" w:rsidRDefault="009B2B12">
      <w:r>
        <w:separator/>
      </w:r>
    </w:p>
  </w:footnote>
  <w:footnote w:type="continuationSeparator" w:id="0">
    <w:p w:rsidR="009B2B12" w:rsidRDefault="009B2B12">
      <w:r>
        <w:continuationSeparator/>
      </w:r>
    </w:p>
  </w:footnote>
  <w:footnote w:type="continuationNotice" w:id="1">
    <w:p w:rsidR="009B2B12" w:rsidRDefault="009B2B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3EC"/>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9A6"/>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4AEA"/>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4FF3"/>
    <w:rsid w:val="00565952"/>
    <w:rsid w:val="00565B9A"/>
    <w:rsid w:val="00565F4B"/>
    <w:rsid w:val="005667FD"/>
    <w:rsid w:val="00566946"/>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2C66"/>
    <w:rsid w:val="00AA4D5F"/>
    <w:rsid w:val="00AA4FB4"/>
    <w:rsid w:val="00AA5BC0"/>
    <w:rsid w:val="00AA6512"/>
    <w:rsid w:val="00AA67E4"/>
    <w:rsid w:val="00AA688A"/>
    <w:rsid w:val="00AB0233"/>
    <w:rsid w:val="00AB02AC"/>
    <w:rsid w:val="00AB0F0D"/>
    <w:rsid w:val="00AB1524"/>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9FEF37537E733DF998598E05E7BD8AA90087902104AA11D141164298C9963FC85900A3869ABDE4EDAC7ABB69AD9FE352523C4FBd3sEK" TargetMode="External"/><Relationship Id="rId18" Type="http://schemas.openxmlformats.org/officeDocument/2006/relationships/hyperlink" Target="consultantplus://offline/ref=F1DC031A9089DEABD3AD3157B60102287135CC24D247D31525E2D45F27D2F056750BB06CCAA7FD2263T3J" TargetMode="External"/><Relationship Id="rId26" Type="http://schemas.openxmlformats.org/officeDocument/2006/relationships/hyperlink" Target="consultantplus://offline/ref=F1DC031A9089DEABD3AD3157B60102287336CE27D145D31525E2D45F27D2F056750BB06CCAA6FE25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6FE2763T7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F1DC031A9089DEABD3AD3157B60102287135CC24D247D31525E2D45F27D2F056750BB06CCAA7FD2163T8J" TargetMode="External"/><Relationship Id="rId25" Type="http://schemas.openxmlformats.org/officeDocument/2006/relationships/hyperlink" Target="consultantplus://offline/ref=F1DC031A9089DEABD3AD3157B60102287336CE27D145D31525E2D45F27D2F056750BB06CCF6AT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763T0J" TargetMode="External"/><Relationship Id="rId29" Type="http://schemas.openxmlformats.org/officeDocument/2006/relationships/hyperlink" Target="consultantplus://offline/ref=F16B79A020671310E9A3BC98E6B2C586007B094AF9AD0CC9F464B89A48847ED03EF6B37A6A37B64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6FE2763T7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363T8J" TargetMode="External"/><Relationship Id="rId28" Type="http://schemas.openxmlformats.org/officeDocument/2006/relationships/hyperlink" Target="consultantplus://offline/ref=F1DC031A9089DEABD3AD3157B6010228723FC423D543D31525E2D45F27D2F056750BB06CCAA7FB2463T3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336CE27D145D31525E2D45F27D2F056750BB06CCAA7FB2363T8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7FB2763T0J" TargetMode="External"/><Relationship Id="rId27" Type="http://schemas.openxmlformats.org/officeDocument/2006/relationships/hyperlink" Target="consultantplus://offline/ref=F1DC031A9089DEABD3AD3157B60102287336CE27D145D31525E2D45F27D2F056750BB06CCAA6F92163T1J" TargetMode="External"/><Relationship Id="rId30" Type="http://schemas.openxmlformats.org/officeDocument/2006/relationships/hyperlink" Target="consultantplus://offline/ref=C3671D9BA65976679AB12408AB9148B3E8AA2BD31E1BAF5FA9BE31BBB9FA348FD43A4CF15E72E23E1AD9578F09A6C9444D90D83BBD35P8K0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3A015-0016-4A87-92AD-5AD4B952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94</Pages>
  <Words>46781</Words>
  <Characters>335961</Characters>
  <Application>Microsoft Office Word</Application>
  <DocSecurity>0</DocSecurity>
  <Lines>2799</Lines>
  <Paragraphs>763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381979</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32</cp:revision>
  <cp:lastPrinted>2020-07-16T08:31:00Z</cp:lastPrinted>
  <dcterms:created xsi:type="dcterms:W3CDTF">2021-06-24T08:20:00Z</dcterms:created>
  <dcterms:modified xsi:type="dcterms:W3CDTF">2021-06-25T13:36:00Z</dcterms:modified>
</cp:coreProperties>
</file>